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8AAD" w14:textId="34504753" w:rsidR="00561E7F" w:rsidRPr="00BD7765" w:rsidRDefault="004974D9" w:rsidP="00185F62">
      <w:pPr>
        <w:pStyle w:val="DCUphotoCaption"/>
        <w:spacing w:line="360" w:lineRule="auto"/>
        <w:jc w:val="both"/>
        <w:rPr>
          <w:color w:val="1F3864" w:themeColor="accent1" w:themeShade="80"/>
        </w:rPr>
      </w:pPr>
      <w:r>
        <w:rPr>
          <w:noProof/>
        </w:rPr>
        <w:drawing>
          <wp:inline distT="0" distB="0" distL="0" distR="0" wp14:anchorId="06CD1093" wp14:editId="04018D94">
            <wp:extent cx="1466850" cy="1412240"/>
            <wp:effectExtent l="0" t="0" r="0" b="0"/>
            <wp:docPr id="12" name="Picture 1" descr="DCU logo in orange" title="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CU logo in orange" title="DCU logo"/>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66850" cy="1412240"/>
                    </a:xfrm>
                    <a:prstGeom prst="rect">
                      <a:avLst/>
                    </a:prstGeom>
                  </pic:spPr>
                </pic:pic>
              </a:graphicData>
            </a:graphic>
          </wp:inline>
        </w:drawing>
      </w:r>
    </w:p>
    <w:p w14:paraId="68DD2DE3" w14:textId="2201993B" w:rsidR="004F52CA" w:rsidRPr="00BD7765" w:rsidRDefault="004F52CA" w:rsidP="00185F62">
      <w:pPr>
        <w:pStyle w:val="DCUphotoCaption"/>
        <w:spacing w:line="360" w:lineRule="auto"/>
        <w:jc w:val="both"/>
        <w:rPr>
          <w:color w:val="1F3864" w:themeColor="accent1" w:themeShade="80"/>
        </w:rPr>
      </w:pPr>
    </w:p>
    <w:p w14:paraId="34846B71" w14:textId="77777777" w:rsidR="00A71242" w:rsidRDefault="00A71242" w:rsidP="00185F62">
      <w:pPr>
        <w:pStyle w:val="DCUBodycopy"/>
        <w:spacing w:line="240" w:lineRule="auto"/>
        <w:jc w:val="both"/>
        <w:rPr>
          <w:b/>
          <w:bCs/>
          <w:sz w:val="32"/>
          <w:szCs w:val="32"/>
        </w:rPr>
      </w:pPr>
    </w:p>
    <w:p w14:paraId="310CF104" w14:textId="77777777" w:rsidR="00A71242" w:rsidRDefault="00A71242" w:rsidP="00185F62">
      <w:pPr>
        <w:pStyle w:val="DCUBodycopy"/>
        <w:spacing w:line="240" w:lineRule="auto"/>
        <w:jc w:val="both"/>
        <w:rPr>
          <w:b/>
          <w:bCs/>
          <w:sz w:val="32"/>
          <w:szCs w:val="32"/>
        </w:rPr>
      </w:pPr>
    </w:p>
    <w:p w14:paraId="4B1811F7" w14:textId="77777777" w:rsidR="00A71242" w:rsidRDefault="00A71242" w:rsidP="00185F62">
      <w:pPr>
        <w:pStyle w:val="DCUBodycopy"/>
        <w:spacing w:line="240" w:lineRule="auto"/>
        <w:jc w:val="both"/>
        <w:rPr>
          <w:b/>
          <w:bCs/>
          <w:sz w:val="32"/>
          <w:szCs w:val="32"/>
        </w:rPr>
      </w:pPr>
    </w:p>
    <w:p w14:paraId="7103F087" w14:textId="45F5E6C7" w:rsidR="00A4455F" w:rsidRPr="00B93B71" w:rsidRDefault="00731ABC" w:rsidP="00185F62">
      <w:pPr>
        <w:pStyle w:val="DCUBodycopy"/>
        <w:spacing w:line="240" w:lineRule="auto"/>
        <w:jc w:val="both"/>
        <w:rPr>
          <w:b/>
          <w:bCs/>
          <w:color w:val="00CC99"/>
          <w:sz w:val="32"/>
          <w:szCs w:val="32"/>
        </w:rPr>
      </w:pPr>
      <w:r w:rsidRPr="00B93B71">
        <w:rPr>
          <w:b/>
          <w:bCs/>
          <w:color w:val="00CC99"/>
          <w:sz w:val="32"/>
          <w:szCs w:val="32"/>
        </w:rPr>
        <w:t>Collective Action for Ending a Collective Problem:</w:t>
      </w:r>
    </w:p>
    <w:p w14:paraId="44D790A0" w14:textId="5B1600F4" w:rsidR="00D9620B" w:rsidRPr="00B93B71" w:rsidRDefault="00731ABC" w:rsidP="00185F62">
      <w:pPr>
        <w:pStyle w:val="DCUBodycopy"/>
        <w:spacing w:line="240" w:lineRule="auto"/>
        <w:jc w:val="both"/>
        <w:rPr>
          <w:b/>
          <w:bCs/>
          <w:color w:val="00CC99"/>
          <w:sz w:val="32"/>
          <w:szCs w:val="32"/>
        </w:rPr>
      </w:pPr>
      <w:r w:rsidRPr="00B93B71">
        <w:rPr>
          <w:b/>
          <w:bCs/>
          <w:color w:val="00CC99"/>
          <w:sz w:val="32"/>
          <w:szCs w:val="32"/>
        </w:rPr>
        <w:t>A</w:t>
      </w:r>
      <w:r w:rsidR="00A4455F" w:rsidRPr="00B93B71">
        <w:rPr>
          <w:b/>
          <w:bCs/>
          <w:color w:val="00CC99"/>
          <w:sz w:val="32"/>
          <w:szCs w:val="32"/>
        </w:rPr>
        <w:t xml:space="preserve"> </w:t>
      </w:r>
      <w:r w:rsidRPr="00B93B71">
        <w:rPr>
          <w:b/>
          <w:bCs/>
          <w:color w:val="00CC99"/>
          <w:sz w:val="32"/>
          <w:szCs w:val="32"/>
        </w:rPr>
        <w:t>Multi-stakeholder Project on Global Food Security</w:t>
      </w:r>
    </w:p>
    <w:p w14:paraId="4D968AAE" w14:textId="77777777" w:rsidR="00BE5A63" w:rsidRPr="00B93B71" w:rsidRDefault="00BE5A63" w:rsidP="00185F62">
      <w:pPr>
        <w:pStyle w:val="DCUBodycopy"/>
        <w:spacing w:line="240" w:lineRule="auto"/>
        <w:jc w:val="both"/>
        <w:rPr>
          <w:b/>
          <w:bCs/>
          <w:color w:val="00CC99"/>
          <w:sz w:val="32"/>
          <w:szCs w:val="32"/>
        </w:rPr>
      </w:pPr>
    </w:p>
    <w:p w14:paraId="7A332318" w14:textId="77777777" w:rsidR="00A71242" w:rsidRPr="00B93B71" w:rsidRDefault="00A71242" w:rsidP="00185F62">
      <w:pPr>
        <w:pStyle w:val="DCUBodycopy"/>
        <w:jc w:val="both"/>
        <w:rPr>
          <w:b/>
          <w:bCs/>
          <w:color w:val="00CC99"/>
          <w:sz w:val="32"/>
          <w:szCs w:val="32"/>
        </w:rPr>
      </w:pPr>
    </w:p>
    <w:p w14:paraId="38AE4E44" w14:textId="516027E9" w:rsidR="00A71242" w:rsidRPr="00B93B71" w:rsidRDefault="002F29BD" w:rsidP="00185F62">
      <w:pPr>
        <w:pStyle w:val="DCUBodycopy"/>
        <w:spacing w:line="276" w:lineRule="auto"/>
        <w:jc w:val="both"/>
        <w:rPr>
          <w:b/>
          <w:bCs/>
          <w:color w:val="00CC99"/>
          <w:sz w:val="28"/>
          <w:szCs w:val="28"/>
        </w:rPr>
      </w:pPr>
      <w:r>
        <w:rPr>
          <w:b/>
          <w:bCs/>
          <w:color w:val="00CC99"/>
          <w:sz w:val="28"/>
          <w:szCs w:val="28"/>
        </w:rPr>
        <w:t>R</w:t>
      </w:r>
      <w:r w:rsidR="00172C47" w:rsidRPr="00B93B71">
        <w:rPr>
          <w:b/>
          <w:bCs/>
          <w:color w:val="00CC99"/>
          <w:sz w:val="28"/>
          <w:szCs w:val="28"/>
        </w:rPr>
        <w:t>eport</w:t>
      </w:r>
    </w:p>
    <w:p w14:paraId="668083F6" w14:textId="7F7606C0" w:rsidR="004F52CA" w:rsidRPr="00B93B71" w:rsidRDefault="00C12756" w:rsidP="00185F62">
      <w:pPr>
        <w:pStyle w:val="DCUBodycopy"/>
        <w:spacing w:line="276" w:lineRule="auto"/>
        <w:jc w:val="both"/>
        <w:rPr>
          <w:b/>
          <w:bCs/>
          <w:color w:val="00CC99"/>
          <w:sz w:val="28"/>
          <w:szCs w:val="28"/>
        </w:rPr>
      </w:pPr>
      <w:r>
        <w:rPr>
          <w:b/>
          <w:bCs/>
          <w:color w:val="00CC99"/>
          <w:sz w:val="28"/>
          <w:szCs w:val="28"/>
        </w:rPr>
        <w:t>2</w:t>
      </w:r>
      <w:r w:rsidR="00BB02BF">
        <w:rPr>
          <w:b/>
          <w:bCs/>
          <w:color w:val="00CC99"/>
          <w:sz w:val="28"/>
          <w:szCs w:val="28"/>
        </w:rPr>
        <w:t>5</w:t>
      </w:r>
      <w:r>
        <w:rPr>
          <w:b/>
          <w:bCs/>
          <w:color w:val="00CC99"/>
          <w:sz w:val="28"/>
          <w:szCs w:val="28"/>
        </w:rPr>
        <w:t xml:space="preserve"> </w:t>
      </w:r>
      <w:r w:rsidR="00184401" w:rsidRPr="00B93B71">
        <w:rPr>
          <w:b/>
          <w:bCs/>
          <w:color w:val="00CC99"/>
          <w:sz w:val="28"/>
          <w:szCs w:val="28"/>
        </w:rPr>
        <w:t>Ju</w:t>
      </w:r>
      <w:r w:rsidR="002F29BD">
        <w:rPr>
          <w:b/>
          <w:bCs/>
          <w:color w:val="00CC99"/>
          <w:sz w:val="28"/>
          <w:szCs w:val="28"/>
        </w:rPr>
        <w:t>ly</w:t>
      </w:r>
      <w:r w:rsidR="00184401" w:rsidRPr="00B93B71">
        <w:rPr>
          <w:b/>
          <w:bCs/>
          <w:color w:val="00CC99"/>
          <w:sz w:val="28"/>
          <w:szCs w:val="28"/>
        </w:rPr>
        <w:t xml:space="preserve"> 2023</w:t>
      </w:r>
    </w:p>
    <w:p w14:paraId="7A2AA80A" w14:textId="77777777" w:rsidR="00F60E31" w:rsidRPr="00BD7765" w:rsidRDefault="00F60E31" w:rsidP="00185F62">
      <w:pPr>
        <w:jc w:val="both"/>
        <w:rPr>
          <w:rFonts w:ascii="Arial" w:hAnsi="Arial" w:cs="Arial"/>
          <w:color w:val="1F3864" w:themeColor="accent1" w:themeShade="80"/>
        </w:rPr>
      </w:pPr>
    </w:p>
    <w:p w14:paraId="5444975B" w14:textId="77777777" w:rsidR="00F60E31" w:rsidRPr="00BD7765" w:rsidRDefault="00F60E31" w:rsidP="00185F62">
      <w:pPr>
        <w:jc w:val="both"/>
        <w:rPr>
          <w:rFonts w:ascii="Arial" w:hAnsi="Arial" w:cs="Arial"/>
          <w:color w:val="1F3864" w:themeColor="accent1" w:themeShade="80"/>
        </w:rPr>
      </w:pPr>
    </w:p>
    <w:p w14:paraId="59357C98" w14:textId="77777777" w:rsidR="00F60E31" w:rsidRPr="00BD7765" w:rsidRDefault="00F60E31" w:rsidP="00185F62">
      <w:pPr>
        <w:jc w:val="both"/>
        <w:rPr>
          <w:rFonts w:ascii="Arial" w:hAnsi="Arial" w:cs="Arial"/>
          <w:color w:val="1F3864" w:themeColor="accent1" w:themeShade="80"/>
        </w:rPr>
      </w:pPr>
    </w:p>
    <w:p w14:paraId="502E1F0E" w14:textId="77777777" w:rsidR="00F60E31" w:rsidRPr="00BD7765" w:rsidRDefault="00F60E31" w:rsidP="00185F62">
      <w:pPr>
        <w:jc w:val="both"/>
        <w:rPr>
          <w:rFonts w:ascii="Arial" w:hAnsi="Arial" w:cs="Arial"/>
          <w:color w:val="1F3864" w:themeColor="accent1" w:themeShade="80"/>
        </w:rPr>
      </w:pPr>
    </w:p>
    <w:p w14:paraId="4AE58849" w14:textId="77777777" w:rsidR="00F60E31" w:rsidRPr="00BD7765" w:rsidRDefault="00F60E31" w:rsidP="00185F62">
      <w:pPr>
        <w:jc w:val="both"/>
        <w:rPr>
          <w:rFonts w:ascii="Arial" w:hAnsi="Arial" w:cs="Arial"/>
          <w:color w:val="1F3864" w:themeColor="accent1" w:themeShade="80"/>
        </w:rPr>
      </w:pPr>
    </w:p>
    <w:p w14:paraId="361B87F1" w14:textId="77777777" w:rsidR="00F60E31" w:rsidRPr="00BD7765" w:rsidRDefault="00F60E31" w:rsidP="00185F62">
      <w:pPr>
        <w:jc w:val="both"/>
        <w:rPr>
          <w:rFonts w:ascii="Arial" w:hAnsi="Arial" w:cs="Arial"/>
          <w:color w:val="1F3864" w:themeColor="accent1" w:themeShade="80"/>
        </w:rPr>
      </w:pPr>
    </w:p>
    <w:p w14:paraId="441D32F0" w14:textId="77777777" w:rsidR="00F60E31" w:rsidRPr="00BD7765" w:rsidRDefault="00F60E31" w:rsidP="00185F62">
      <w:pPr>
        <w:jc w:val="both"/>
        <w:rPr>
          <w:rFonts w:ascii="Arial" w:hAnsi="Arial" w:cs="Arial"/>
          <w:color w:val="1F3864" w:themeColor="accent1" w:themeShade="80"/>
        </w:rPr>
      </w:pPr>
    </w:p>
    <w:p w14:paraId="0FA6643D" w14:textId="77777777" w:rsidR="00F60E31" w:rsidRPr="00BD7765" w:rsidRDefault="00F60E31" w:rsidP="00185F62">
      <w:pPr>
        <w:jc w:val="both"/>
        <w:rPr>
          <w:rFonts w:ascii="Arial" w:hAnsi="Arial" w:cs="Arial"/>
          <w:color w:val="1F3864" w:themeColor="accent1" w:themeShade="80"/>
        </w:rPr>
      </w:pPr>
    </w:p>
    <w:p w14:paraId="2EEB96B2" w14:textId="77777777" w:rsidR="00F60E31" w:rsidRPr="00BD7765" w:rsidRDefault="00F60E31" w:rsidP="00185F62">
      <w:pPr>
        <w:jc w:val="both"/>
        <w:rPr>
          <w:rFonts w:ascii="Arial" w:hAnsi="Arial" w:cs="Arial"/>
          <w:color w:val="1F3864" w:themeColor="accent1" w:themeShade="80"/>
        </w:rPr>
      </w:pPr>
    </w:p>
    <w:p w14:paraId="041C85CA" w14:textId="77777777" w:rsidR="00F60E31" w:rsidRPr="00BD7765" w:rsidRDefault="00F60E31" w:rsidP="00185F62">
      <w:pPr>
        <w:jc w:val="both"/>
        <w:rPr>
          <w:rFonts w:ascii="Arial" w:hAnsi="Arial" w:cs="Arial"/>
          <w:color w:val="1F3864" w:themeColor="accent1" w:themeShade="80"/>
        </w:rPr>
      </w:pPr>
    </w:p>
    <w:p w14:paraId="601AD87A" w14:textId="77777777" w:rsidR="00F60E31" w:rsidRDefault="00F60E31" w:rsidP="00185F62">
      <w:pPr>
        <w:jc w:val="both"/>
        <w:rPr>
          <w:rFonts w:ascii="Arial" w:hAnsi="Arial" w:cs="Arial"/>
          <w:color w:val="1F3864" w:themeColor="accent1" w:themeShade="80"/>
        </w:rPr>
      </w:pPr>
    </w:p>
    <w:p w14:paraId="7CE2456E" w14:textId="77777777" w:rsidR="00654B7B" w:rsidRDefault="00654B7B" w:rsidP="00185F62">
      <w:pPr>
        <w:jc w:val="both"/>
        <w:rPr>
          <w:rFonts w:ascii="Arial" w:hAnsi="Arial" w:cs="Arial"/>
          <w:color w:val="1F3864" w:themeColor="accent1" w:themeShade="80"/>
        </w:rPr>
      </w:pPr>
    </w:p>
    <w:p w14:paraId="6F2400AB" w14:textId="77777777" w:rsidR="00654B7B" w:rsidRDefault="00654B7B" w:rsidP="00185F62">
      <w:pPr>
        <w:jc w:val="both"/>
        <w:rPr>
          <w:rFonts w:ascii="Arial" w:hAnsi="Arial" w:cs="Arial"/>
          <w:color w:val="1F3864" w:themeColor="accent1" w:themeShade="80"/>
        </w:rPr>
      </w:pPr>
    </w:p>
    <w:p w14:paraId="1574833C" w14:textId="77777777" w:rsidR="004E034A" w:rsidRDefault="004E034A" w:rsidP="00185F62">
      <w:pPr>
        <w:jc w:val="both"/>
        <w:rPr>
          <w:rFonts w:ascii="Arial" w:hAnsi="Arial" w:cs="Arial"/>
          <w:color w:val="1F3864" w:themeColor="accent1" w:themeShade="80"/>
        </w:rPr>
      </w:pPr>
    </w:p>
    <w:p w14:paraId="46D1DBAF" w14:textId="77777777" w:rsidR="004E034A" w:rsidRDefault="004E034A" w:rsidP="00185F62">
      <w:pPr>
        <w:jc w:val="both"/>
        <w:rPr>
          <w:rFonts w:ascii="Arial" w:hAnsi="Arial" w:cs="Arial"/>
          <w:color w:val="1F3864" w:themeColor="accent1" w:themeShade="80"/>
        </w:rPr>
      </w:pPr>
    </w:p>
    <w:p w14:paraId="34D0BFF4" w14:textId="77777777" w:rsidR="004E034A" w:rsidRDefault="004E034A" w:rsidP="00185F62">
      <w:pPr>
        <w:jc w:val="both"/>
        <w:rPr>
          <w:rFonts w:ascii="Arial" w:hAnsi="Arial" w:cs="Arial"/>
          <w:color w:val="1F3864" w:themeColor="accent1" w:themeShade="80"/>
        </w:rPr>
      </w:pPr>
    </w:p>
    <w:p w14:paraId="68B4ADF9" w14:textId="77777777" w:rsidR="004E034A" w:rsidRDefault="004E034A" w:rsidP="00185F62">
      <w:pPr>
        <w:jc w:val="both"/>
        <w:rPr>
          <w:rFonts w:ascii="Arial" w:hAnsi="Arial" w:cs="Arial"/>
          <w:color w:val="1F3864" w:themeColor="accent1" w:themeShade="80"/>
        </w:rPr>
      </w:pPr>
    </w:p>
    <w:p w14:paraId="1E35E8D9" w14:textId="77777777" w:rsidR="004E034A" w:rsidRDefault="004E034A" w:rsidP="00185F62">
      <w:pPr>
        <w:jc w:val="both"/>
        <w:rPr>
          <w:rFonts w:ascii="Arial" w:hAnsi="Arial" w:cs="Arial"/>
          <w:color w:val="1F3864" w:themeColor="accent1" w:themeShade="80"/>
        </w:rPr>
      </w:pPr>
    </w:p>
    <w:p w14:paraId="50A183A4" w14:textId="77777777" w:rsidR="004E034A" w:rsidRDefault="004E034A" w:rsidP="00185F62">
      <w:pPr>
        <w:jc w:val="both"/>
        <w:rPr>
          <w:rFonts w:ascii="Arial" w:hAnsi="Arial" w:cs="Arial"/>
          <w:color w:val="1F3864" w:themeColor="accent1" w:themeShade="80"/>
        </w:rPr>
      </w:pPr>
    </w:p>
    <w:p w14:paraId="522D6EBA" w14:textId="77777777" w:rsidR="004E034A" w:rsidRDefault="004E034A" w:rsidP="00185F62">
      <w:pPr>
        <w:jc w:val="both"/>
        <w:rPr>
          <w:rFonts w:ascii="Arial" w:hAnsi="Arial" w:cs="Arial"/>
          <w:color w:val="1F3864" w:themeColor="accent1" w:themeShade="80"/>
        </w:rPr>
      </w:pPr>
    </w:p>
    <w:p w14:paraId="297AFB92" w14:textId="77777777" w:rsidR="004E034A" w:rsidRDefault="004E034A" w:rsidP="00185F62">
      <w:pPr>
        <w:jc w:val="both"/>
        <w:rPr>
          <w:rFonts w:ascii="Arial" w:hAnsi="Arial" w:cs="Arial"/>
          <w:color w:val="1F3864" w:themeColor="accent1" w:themeShade="80"/>
        </w:rPr>
      </w:pPr>
    </w:p>
    <w:p w14:paraId="4090EB0C" w14:textId="77777777" w:rsidR="004E034A" w:rsidRPr="00BD7765" w:rsidRDefault="004E034A" w:rsidP="00185F62">
      <w:pPr>
        <w:jc w:val="both"/>
        <w:rPr>
          <w:rFonts w:ascii="Arial" w:hAnsi="Arial" w:cs="Arial"/>
          <w:color w:val="1F3864" w:themeColor="accent1" w:themeShade="80"/>
        </w:rPr>
      </w:pPr>
    </w:p>
    <w:p w14:paraId="06891F93" w14:textId="77777777" w:rsidR="00F60E31" w:rsidRPr="00BD7765" w:rsidRDefault="00F60E31" w:rsidP="00185F62">
      <w:pPr>
        <w:jc w:val="both"/>
        <w:rPr>
          <w:rFonts w:ascii="Arial" w:hAnsi="Arial" w:cs="Arial"/>
          <w:color w:val="1F3864" w:themeColor="accent1" w:themeShade="80"/>
        </w:rPr>
      </w:pPr>
    </w:p>
    <w:p w14:paraId="348B3F33" w14:textId="77777777" w:rsidR="005A6AB8" w:rsidRDefault="00F60E31" w:rsidP="00185F62">
      <w:pPr>
        <w:pStyle w:val="DCUBodycopy"/>
        <w:jc w:val="both"/>
        <w:rPr>
          <w:b/>
          <w:bCs/>
        </w:rPr>
      </w:pPr>
      <w:r w:rsidRPr="005A6AB8">
        <w:rPr>
          <w:b/>
          <w:bCs/>
        </w:rPr>
        <w:t xml:space="preserve">Centre for Religion, Human Values, and International Relations, </w:t>
      </w:r>
    </w:p>
    <w:p w14:paraId="21EF45B0" w14:textId="5F21F39A" w:rsidR="00F60E31" w:rsidRPr="005A6AB8" w:rsidRDefault="00F60E31" w:rsidP="00185F62">
      <w:pPr>
        <w:pStyle w:val="DCUBodycopy"/>
        <w:jc w:val="both"/>
        <w:rPr>
          <w:b/>
          <w:bCs/>
        </w:rPr>
      </w:pPr>
      <w:r w:rsidRPr="005A6AB8">
        <w:rPr>
          <w:b/>
          <w:bCs/>
        </w:rPr>
        <w:t>Dublin City University</w:t>
      </w:r>
    </w:p>
    <w:p w14:paraId="64C4BBFE" w14:textId="5F0EE48C" w:rsidR="00F60E31" w:rsidRPr="00BD7765" w:rsidRDefault="00F60E31" w:rsidP="00185F62">
      <w:pPr>
        <w:jc w:val="both"/>
        <w:rPr>
          <w:rFonts w:ascii="Arial" w:hAnsi="Arial" w:cs="Arial"/>
          <w:color w:val="1F3864" w:themeColor="accent1" w:themeShade="80"/>
        </w:rPr>
        <w:sectPr w:rsidR="00F60E31" w:rsidRPr="00BD7765" w:rsidSect="003A56C7">
          <w:headerReference w:type="default" r:id="rId9"/>
          <w:footerReference w:type="even" r:id="rId10"/>
          <w:footerReference w:type="default" r:id="rId11"/>
          <w:pgSz w:w="11900" w:h="16840"/>
          <w:pgMar w:top="1916" w:right="985" w:bottom="1440" w:left="1440" w:header="0" w:footer="708" w:gutter="0"/>
          <w:pgNumType w:start="1"/>
          <w:cols w:space="720"/>
          <w:titlePg/>
          <w:docGrid w:linePitch="360"/>
        </w:sectPr>
      </w:pPr>
    </w:p>
    <w:p w14:paraId="0FF5D5D4" w14:textId="77777777" w:rsidR="006532DA" w:rsidRDefault="006532DA" w:rsidP="00185F62">
      <w:pPr>
        <w:pStyle w:val="DCUBodycopy"/>
        <w:jc w:val="both"/>
        <w:rPr>
          <w:b/>
          <w:bCs/>
          <w:sz w:val="28"/>
          <w:szCs w:val="28"/>
        </w:rPr>
      </w:pPr>
    </w:p>
    <w:p w14:paraId="7FE301B7" w14:textId="77777777" w:rsidR="007275C3" w:rsidRDefault="007275C3" w:rsidP="00185F62">
      <w:pPr>
        <w:pStyle w:val="DCUBodycopy"/>
        <w:jc w:val="both"/>
        <w:rPr>
          <w:b/>
          <w:bCs/>
          <w:sz w:val="32"/>
          <w:szCs w:val="32"/>
        </w:rPr>
      </w:pPr>
    </w:p>
    <w:p w14:paraId="47AFF439" w14:textId="77777777" w:rsidR="007275C3" w:rsidRDefault="007275C3" w:rsidP="00185F62">
      <w:pPr>
        <w:pStyle w:val="DCUBodycopy"/>
        <w:jc w:val="both"/>
        <w:rPr>
          <w:rFonts w:eastAsiaTheme="majorEastAsia"/>
          <w:b/>
          <w:bCs/>
          <w:color w:val="1F3864" w:themeColor="accent1" w:themeShade="80"/>
          <w:sz w:val="32"/>
          <w:szCs w:val="32"/>
          <w:lang w:val="en-US"/>
        </w:rPr>
      </w:pPr>
    </w:p>
    <w:p w14:paraId="29283FFF" w14:textId="0E435210" w:rsidR="006B161B" w:rsidRPr="007275C3" w:rsidRDefault="002342DD" w:rsidP="007275C3">
      <w:pPr>
        <w:pStyle w:val="DCUHeading1"/>
        <w:rPr>
          <w:lang w:val="en-US"/>
        </w:rPr>
      </w:pPr>
      <w:bookmarkStart w:id="0" w:name="_Toc140727525"/>
      <w:r w:rsidRPr="007275C3">
        <w:rPr>
          <w:lang w:val="en-US"/>
        </w:rPr>
        <w:t>Proem</w:t>
      </w:r>
      <w:bookmarkEnd w:id="0"/>
    </w:p>
    <w:p w14:paraId="65FA16CD" w14:textId="77777777" w:rsidR="009832A0" w:rsidRPr="006532DA" w:rsidRDefault="009832A0" w:rsidP="00185F62">
      <w:pPr>
        <w:pStyle w:val="DCUBodycopy"/>
        <w:jc w:val="both"/>
        <w:rPr>
          <w:b/>
          <w:bCs/>
          <w:sz w:val="28"/>
          <w:szCs w:val="28"/>
        </w:rPr>
      </w:pPr>
    </w:p>
    <w:p w14:paraId="085CF1A9" w14:textId="6F686A7A" w:rsidR="002342DD" w:rsidRPr="006532DA" w:rsidRDefault="002342DD" w:rsidP="00185F62">
      <w:pPr>
        <w:pStyle w:val="DCUBodycopy"/>
        <w:jc w:val="both"/>
        <w:rPr>
          <w:sz w:val="28"/>
          <w:szCs w:val="28"/>
        </w:rPr>
      </w:pPr>
    </w:p>
    <w:p w14:paraId="6154DA6C" w14:textId="77777777" w:rsidR="002342DD" w:rsidRPr="006532DA" w:rsidRDefault="002342DD" w:rsidP="00185F62">
      <w:pPr>
        <w:pStyle w:val="DCUBodycopy"/>
        <w:spacing w:line="480" w:lineRule="auto"/>
        <w:jc w:val="both"/>
        <w:rPr>
          <w:i/>
          <w:iCs/>
        </w:rPr>
      </w:pPr>
      <w:r w:rsidRPr="006532DA">
        <w:rPr>
          <w:i/>
          <w:iCs/>
        </w:rPr>
        <w:t>What makes the cornfields happy; under what star</w:t>
      </w:r>
    </w:p>
    <w:p w14:paraId="0F4C474A" w14:textId="77777777" w:rsidR="002342DD" w:rsidRPr="006532DA" w:rsidRDefault="002342DD" w:rsidP="00185F62">
      <w:pPr>
        <w:pStyle w:val="DCUBodycopy"/>
        <w:spacing w:line="480" w:lineRule="auto"/>
        <w:jc w:val="both"/>
        <w:rPr>
          <w:i/>
          <w:iCs/>
        </w:rPr>
      </w:pPr>
      <w:r w:rsidRPr="006532DA">
        <w:rPr>
          <w:i/>
          <w:iCs/>
        </w:rPr>
        <w:t>It’s best, Maecenas, to plough the soil or train the vine</w:t>
      </w:r>
    </w:p>
    <w:p w14:paraId="7C57A47E" w14:textId="77777777" w:rsidR="002342DD" w:rsidRPr="006532DA" w:rsidRDefault="002342DD" w:rsidP="00185F62">
      <w:pPr>
        <w:pStyle w:val="DCUBodycopy"/>
        <w:spacing w:line="480" w:lineRule="auto"/>
        <w:jc w:val="both"/>
        <w:rPr>
          <w:i/>
          <w:iCs/>
        </w:rPr>
      </w:pPr>
      <w:r w:rsidRPr="006532DA">
        <w:rPr>
          <w:i/>
          <w:iCs/>
        </w:rPr>
        <w:t>On elm-trees; the care of cattle, keeping of flocks;</w:t>
      </w:r>
    </w:p>
    <w:p w14:paraId="494E61F8" w14:textId="77777777" w:rsidR="002342DD" w:rsidRPr="006532DA" w:rsidRDefault="002342DD" w:rsidP="00185F62">
      <w:pPr>
        <w:pStyle w:val="DCUBodycopy"/>
        <w:spacing w:line="480" w:lineRule="auto"/>
        <w:jc w:val="both"/>
        <w:rPr>
          <w:i/>
          <w:iCs/>
        </w:rPr>
      </w:pPr>
      <w:r w:rsidRPr="006532DA">
        <w:rPr>
          <w:i/>
          <w:iCs/>
        </w:rPr>
        <w:t>All the experience those housekeeping bees require,</w:t>
      </w:r>
    </w:p>
    <w:p w14:paraId="5F114C05" w14:textId="77777777" w:rsidR="002342DD" w:rsidRPr="006532DA" w:rsidRDefault="002342DD" w:rsidP="00185F62">
      <w:pPr>
        <w:pStyle w:val="DCUBodycopy"/>
        <w:spacing w:line="480" w:lineRule="auto"/>
        <w:jc w:val="both"/>
        <w:rPr>
          <w:i/>
          <w:iCs/>
        </w:rPr>
      </w:pPr>
      <w:r w:rsidRPr="006532DA">
        <w:rPr>
          <w:i/>
          <w:iCs/>
        </w:rPr>
        <w:t>This is my song … Come bless me, gods and goddesses,</w:t>
      </w:r>
    </w:p>
    <w:p w14:paraId="359E4F5B" w14:textId="77777777" w:rsidR="002342DD" w:rsidRPr="006532DA" w:rsidRDefault="002342DD" w:rsidP="00185F62">
      <w:pPr>
        <w:pStyle w:val="DCUBodycopy"/>
        <w:spacing w:line="480" w:lineRule="auto"/>
        <w:jc w:val="both"/>
        <w:rPr>
          <w:i/>
          <w:iCs/>
        </w:rPr>
      </w:pPr>
      <w:r w:rsidRPr="006532DA">
        <w:rPr>
          <w:i/>
          <w:iCs/>
        </w:rPr>
        <w:t>Who care for the land. You nourish fruits not sown by us,</w:t>
      </w:r>
    </w:p>
    <w:p w14:paraId="15573359" w14:textId="77777777" w:rsidR="002342DD" w:rsidRPr="006532DA" w:rsidRDefault="002342DD" w:rsidP="00185F62">
      <w:pPr>
        <w:pStyle w:val="DCUBodycopy"/>
        <w:spacing w:line="480" w:lineRule="auto"/>
        <w:jc w:val="both"/>
        <w:rPr>
          <w:i/>
          <w:iCs/>
        </w:rPr>
      </w:pPr>
      <w:r w:rsidRPr="006532DA">
        <w:rPr>
          <w:i/>
          <w:iCs/>
        </w:rPr>
        <w:t>You send to our sown fields the plentiful rain from heaven.</w:t>
      </w:r>
    </w:p>
    <w:p w14:paraId="60759378" w14:textId="77777777" w:rsidR="008836C9" w:rsidRPr="006532DA" w:rsidRDefault="008836C9" w:rsidP="00185F62">
      <w:pPr>
        <w:pStyle w:val="DCUBodycopy"/>
        <w:jc w:val="both"/>
        <w:rPr>
          <w:sz w:val="28"/>
          <w:szCs w:val="28"/>
        </w:rPr>
      </w:pPr>
    </w:p>
    <w:p w14:paraId="3DDED54F" w14:textId="7DF709FC" w:rsidR="00F32307" w:rsidRPr="006532DA" w:rsidRDefault="002342DD" w:rsidP="00185F62">
      <w:pPr>
        <w:pStyle w:val="DCUBodycopy"/>
        <w:ind w:left="2160"/>
        <w:jc w:val="both"/>
        <w:rPr>
          <w:i/>
          <w:iCs/>
        </w:rPr>
      </w:pPr>
      <w:r w:rsidRPr="006532DA">
        <w:rPr>
          <w:i/>
          <w:iCs/>
        </w:rPr>
        <w:t>(Virgil, Georgics, opening lines)</w:t>
      </w:r>
    </w:p>
    <w:p w14:paraId="46D7F36D" w14:textId="77777777" w:rsidR="005F50D0" w:rsidRPr="00BD7765" w:rsidRDefault="005F50D0" w:rsidP="00185F62">
      <w:pPr>
        <w:pStyle w:val="DCUphotoCaption"/>
        <w:spacing w:line="360" w:lineRule="auto"/>
        <w:jc w:val="both"/>
        <w:rPr>
          <w:b/>
          <w:color w:val="1F3864" w:themeColor="accent1" w:themeShade="80"/>
          <w:sz w:val="28"/>
          <w:szCs w:val="28"/>
        </w:rPr>
      </w:pPr>
    </w:p>
    <w:p w14:paraId="58DE4E2E" w14:textId="77777777" w:rsidR="008216C5" w:rsidRPr="006532DA" w:rsidRDefault="008216C5" w:rsidP="00185F62">
      <w:pPr>
        <w:pStyle w:val="DCUphotoCaption"/>
        <w:spacing w:line="360" w:lineRule="auto"/>
        <w:jc w:val="both"/>
        <w:rPr>
          <w:b/>
          <w:color w:val="1F3864" w:themeColor="accent1" w:themeShade="80"/>
          <w:sz w:val="28"/>
          <w:szCs w:val="28"/>
        </w:rPr>
      </w:pPr>
    </w:p>
    <w:p w14:paraId="24B3B198" w14:textId="48F88B55" w:rsidR="006C6397" w:rsidRPr="006532DA" w:rsidRDefault="006C6397" w:rsidP="00185F62">
      <w:pPr>
        <w:tabs>
          <w:tab w:val="num" w:pos="720"/>
        </w:tabs>
        <w:spacing w:line="360" w:lineRule="auto"/>
        <w:jc w:val="both"/>
        <w:rPr>
          <w:rFonts w:ascii="Arial" w:hAnsi="Arial" w:cs="Arial"/>
          <w:color w:val="1F3864" w:themeColor="accent1" w:themeShade="80"/>
        </w:rPr>
      </w:pPr>
      <w:r w:rsidRPr="006532DA">
        <w:rPr>
          <w:rFonts w:ascii="Arial" w:hAnsi="Arial" w:cs="Arial"/>
          <w:color w:val="1F3864" w:themeColor="accent1" w:themeShade="80"/>
        </w:rPr>
        <w:t xml:space="preserve">The word “culture” in modern European languages derives from the Latin </w:t>
      </w:r>
      <w:proofErr w:type="spellStart"/>
      <w:r w:rsidRPr="00C12756">
        <w:rPr>
          <w:rFonts w:ascii="Arial" w:hAnsi="Arial" w:cs="Arial"/>
          <w:i/>
          <w:iCs/>
          <w:color w:val="1F3864" w:themeColor="accent1" w:themeShade="80"/>
        </w:rPr>
        <w:t>colere</w:t>
      </w:r>
      <w:proofErr w:type="spellEnd"/>
      <w:r w:rsidRPr="006532DA">
        <w:rPr>
          <w:rFonts w:ascii="Arial" w:hAnsi="Arial" w:cs="Arial"/>
          <w:color w:val="1F3864" w:themeColor="accent1" w:themeShade="80"/>
        </w:rPr>
        <w:t xml:space="preserve"> – to take care of, tend, preserve, </w:t>
      </w:r>
      <w:r w:rsidR="00C12756">
        <w:rPr>
          <w:rFonts w:ascii="Arial" w:hAnsi="Arial" w:cs="Arial"/>
          <w:color w:val="1F3864" w:themeColor="accent1" w:themeShade="80"/>
        </w:rPr>
        <w:t>‘</w:t>
      </w:r>
      <w:r w:rsidRPr="006532DA">
        <w:rPr>
          <w:rFonts w:ascii="Arial" w:hAnsi="Arial" w:cs="Arial"/>
          <w:color w:val="1F3864" w:themeColor="accent1" w:themeShade="80"/>
        </w:rPr>
        <w:t>cultivate</w:t>
      </w:r>
      <w:r w:rsidR="00C12756">
        <w:rPr>
          <w:rFonts w:ascii="Arial" w:hAnsi="Arial" w:cs="Arial"/>
          <w:color w:val="1F3864" w:themeColor="accent1" w:themeShade="80"/>
        </w:rPr>
        <w:t>’</w:t>
      </w:r>
      <w:r w:rsidRPr="006532DA">
        <w:rPr>
          <w:rFonts w:ascii="Arial" w:hAnsi="Arial" w:cs="Arial"/>
          <w:color w:val="1F3864" w:themeColor="accent1" w:themeShade="80"/>
        </w:rPr>
        <w:t xml:space="preserve">.  </w:t>
      </w:r>
      <w:r w:rsidR="00C12756">
        <w:rPr>
          <w:rFonts w:ascii="Arial" w:hAnsi="Arial" w:cs="Arial"/>
          <w:color w:val="1F3864" w:themeColor="accent1" w:themeShade="80"/>
        </w:rPr>
        <w:t>‘</w:t>
      </w:r>
      <w:r w:rsidRPr="006532DA">
        <w:rPr>
          <w:rFonts w:ascii="Arial" w:hAnsi="Arial" w:cs="Arial"/>
          <w:color w:val="1F3864" w:themeColor="accent1" w:themeShade="80"/>
        </w:rPr>
        <w:t>Culture</w:t>
      </w:r>
      <w:r w:rsidR="00C12756">
        <w:rPr>
          <w:rFonts w:ascii="Arial" w:hAnsi="Arial" w:cs="Arial"/>
          <w:color w:val="1F3864" w:themeColor="accent1" w:themeShade="80"/>
        </w:rPr>
        <w:t>’</w:t>
      </w:r>
      <w:r w:rsidRPr="006532DA">
        <w:rPr>
          <w:rFonts w:ascii="Arial" w:hAnsi="Arial" w:cs="Arial"/>
          <w:color w:val="1F3864" w:themeColor="accent1" w:themeShade="80"/>
        </w:rPr>
        <w:t xml:space="preserve">, in its original meaning, is inspired by the activities celebrated in Virgil’s Georgics – farmers working with commitment and reverence to create a landscape fit for habitation. Capturing the full resonance of the words </w:t>
      </w:r>
      <w:r w:rsidR="00C12756">
        <w:rPr>
          <w:rFonts w:ascii="Arial" w:hAnsi="Arial" w:cs="Arial"/>
          <w:color w:val="1F3864" w:themeColor="accent1" w:themeShade="80"/>
        </w:rPr>
        <w:t>‘</w:t>
      </w:r>
      <w:r w:rsidRPr="006532DA">
        <w:rPr>
          <w:rFonts w:ascii="Arial" w:hAnsi="Arial" w:cs="Arial"/>
          <w:color w:val="1F3864" w:themeColor="accent1" w:themeShade="80"/>
        </w:rPr>
        <w:t>culture</w:t>
      </w:r>
      <w:r w:rsidR="00C12756">
        <w:rPr>
          <w:rFonts w:ascii="Arial" w:hAnsi="Arial" w:cs="Arial"/>
          <w:color w:val="1F3864" w:themeColor="accent1" w:themeShade="80"/>
        </w:rPr>
        <w:t>’</w:t>
      </w:r>
      <w:r w:rsidRPr="006532DA">
        <w:rPr>
          <w:rFonts w:ascii="Arial" w:hAnsi="Arial" w:cs="Arial"/>
          <w:color w:val="1F3864" w:themeColor="accent1" w:themeShade="80"/>
        </w:rPr>
        <w:t xml:space="preserve"> and </w:t>
      </w:r>
      <w:r w:rsidR="00C12756">
        <w:rPr>
          <w:rFonts w:ascii="Arial" w:hAnsi="Arial" w:cs="Arial"/>
          <w:color w:val="1F3864" w:themeColor="accent1" w:themeShade="80"/>
        </w:rPr>
        <w:t>‘</w:t>
      </w:r>
      <w:r w:rsidRPr="006532DA">
        <w:rPr>
          <w:rFonts w:ascii="Arial" w:hAnsi="Arial" w:cs="Arial"/>
          <w:color w:val="1F3864" w:themeColor="accent1" w:themeShade="80"/>
        </w:rPr>
        <w:t>agriculture</w:t>
      </w:r>
      <w:r w:rsidR="00C12756">
        <w:rPr>
          <w:rFonts w:ascii="Arial" w:hAnsi="Arial" w:cs="Arial"/>
          <w:color w:val="1F3864" w:themeColor="accent1" w:themeShade="80"/>
        </w:rPr>
        <w:t>’</w:t>
      </w:r>
      <w:r w:rsidRPr="006532DA">
        <w:rPr>
          <w:rFonts w:ascii="Arial" w:hAnsi="Arial" w:cs="Arial"/>
          <w:color w:val="1F3864" w:themeColor="accent1" w:themeShade="80"/>
        </w:rPr>
        <w:t xml:space="preserve"> can help us to reimagine the world of work. We can begin to see that action in shared hope is our only means of sustaining the gift of life.  </w:t>
      </w:r>
    </w:p>
    <w:p w14:paraId="58D43450" w14:textId="77777777" w:rsidR="008836C9" w:rsidRPr="006532DA" w:rsidRDefault="008836C9" w:rsidP="00185F62">
      <w:pPr>
        <w:pStyle w:val="DCUphotoCaption"/>
        <w:spacing w:line="360" w:lineRule="auto"/>
        <w:jc w:val="both"/>
        <w:rPr>
          <w:b/>
          <w:color w:val="1F3864" w:themeColor="accent1" w:themeShade="80"/>
          <w:sz w:val="28"/>
          <w:szCs w:val="28"/>
        </w:rPr>
      </w:pPr>
    </w:p>
    <w:p w14:paraId="5B07DE69" w14:textId="77777777" w:rsidR="008836C9" w:rsidRDefault="008836C9" w:rsidP="00185F62">
      <w:pPr>
        <w:pStyle w:val="DCUphotoCaption"/>
        <w:spacing w:line="360" w:lineRule="auto"/>
        <w:jc w:val="both"/>
        <w:rPr>
          <w:b/>
          <w:color w:val="1F3864" w:themeColor="accent1" w:themeShade="80"/>
          <w:sz w:val="28"/>
          <w:szCs w:val="28"/>
        </w:rPr>
      </w:pPr>
    </w:p>
    <w:p w14:paraId="613832CD" w14:textId="77777777" w:rsidR="006532DA" w:rsidRDefault="006532DA" w:rsidP="00185F62">
      <w:pPr>
        <w:pStyle w:val="DCUphotoCaption"/>
        <w:spacing w:line="360" w:lineRule="auto"/>
        <w:jc w:val="both"/>
        <w:rPr>
          <w:b/>
          <w:color w:val="1F3864" w:themeColor="accent1" w:themeShade="80"/>
          <w:sz w:val="28"/>
          <w:szCs w:val="28"/>
        </w:rPr>
      </w:pPr>
    </w:p>
    <w:p w14:paraId="1425FDC5" w14:textId="77777777" w:rsidR="006532DA" w:rsidRDefault="006532DA" w:rsidP="00185F62">
      <w:pPr>
        <w:pStyle w:val="DCUphotoCaption"/>
        <w:spacing w:line="360" w:lineRule="auto"/>
        <w:jc w:val="both"/>
        <w:rPr>
          <w:b/>
          <w:color w:val="1F3864" w:themeColor="accent1" w:themeShade="80"/>
          <w:sz w:val="28"/>
          <w:szCs w:val="28"/>
        </w:rPr>
      </w:pPr>
    </w:p>
    <w:p w14:paraId="5E0A9695" w14:textId="77777777" w:rsidR="006532DA" w:rsidRDefault="006532DA" w:rsidP="00185F62">
      <w:pPr>
        <w:pStyle w:val="DCUphotoCaption"/>
        <w:spacing w:line="360" w:lineRule="auto"/>
        <w:jc w:val="both"/>
        <w:rPr>
          <w:b/>
          <w:color w:val="1F3864" w:themeColor="accent1" w:themeShade="80"/>
          <w:sz w:val="28"/>
          <w:szCs w:val="28"/>
        </w:rPr>
      </w:pPr>
    </w:p>
    <w:sdt>
      <w:sdtPr>
        <w:rPr>
          <w:rFonts w:asciiTheme="minorHAnsi" w:eastAsiaTheme="minorHAnsi" w:hAnsiTheme="minorHAnsi" w:cstheme="minorBidi"/>
          <w:color w:val="auto"/>
          <w:sz w:val="24"/>
          <w:szCs w:val="24"/>
          <w:lang w:val="en-GB"/>
        </w:rPr>
        <w:id w:val="-379246842"/>
        <w:docPartObj>
          <w:docPartGallery w:val="Table of Contents"/>
          <w:docPartUnique/>
        </w:docPartObj>
      </w:sdtPr>
      <w:sdtEndPr>
        <w:rPr>
          <w:b/>
          <w:bCs/>
          <w:noProof/>
        </w:rPr>
      </w:sdtEndPr>
      <w:sdtContent>
        <w:p w14:paraId="4CFF1404" w14:textId="5030A191" w:rsidR="00C12756" w:rsidRPr="00162009" w:rsidRDefault="00C12756">
          <w:pPr>
            <w:pStyle w:val="TOCHeading"/>
            <w:rPr>
              <w:sz w:val="28"/>
              <w:szCs w:val="28"/>
            </w:rPr>
          </w:pPr>
          <w:r w:rsidRPr="00162009">
            <w:rPr>
              <w:sz w:val="28"/>
              <w:szCs w:val="28"/>
            </w:rPr>
            <w:t>Table of Contents</w:t>
          </w:r>
        </w:p>
        <w:p w14:paraId="49B1FA11" w14:textId="21210B9C" w:rsidR="00C12756" w:rsidRPr="00162009" w:rsidRDefault="00C12756">
          <w:pPr>
            <w:pStyle w:val="TOC1"/>
            <w:tabs>
              <w:tab w:val="right" w:leader="dot" w:pos="7928"/>
            </w:tabs>
            <w:rPr>
              <w:rFonts w:eastAsiaTheme="minorEastAsia" w:cstheme="minorBidi"/>
              <w:b w:val="0"/>
              <w:bCs w:val="0"/>
              <w:i w:val="0"/>
              <w:iCs w:val="0"/>
              <w:noProof/>
              <w:kern w:val="2"/>
              <w:sz w:val="28"/>
              <w:szCs w:val="28"/>
              <w:lang w:val="en-IE" w:eastAsia="en-GB"/>
              <w14:ligatures w14:val="standardContextual"/>
            </w:rPr>
          </w:pPr>
          <w:r w:rsidRPr="00162009">
            <w:rPr>
              <w:b w:val="0"/>
              <w:bCs w:val="0"/>
              <w:sz w:val="28"/>
              <w:szCs w:val="28"/>
            </w:rPr>
            <w:fldChar w:fldCharType="begin"/>
          </w:r>
          <w:r w:rsidRPr="00162009">
            <w:rPr>
              <w:sz w:val="28"/>
              <w:szCs w:val="28"/>
            </w:rPr>
            <w:instrText xml:space="preserve"> TOC \o "1-3" \h \z \u </w:instrText>
          </w:r>
          <w:r w:rsidRPr="00162009">
            <w:rPr>
              <w:b w:val="0"/>
              <w:bCs w:val="0"/>
              <w:sz w:val="28"/>
              <w:szCs w:val="28"/>
            </w:rPr>
            <w:fldChar w:fldCharType="separate"/>
          </w:r>
          <w:hyperlink w:anchor="_Toc140727525" w:history="1">
            <w:r w:rsidRPr="00162009">
              <w:rPr>
                <w:rStyle w:val="Hyperlink"/>
                <w:noProof/>
                <w:sz w:val="28"/>
                <w:szCs w:val="28"/>
                <w:lang w:val="en-US"/>
              </w:rPr>
              <w:t>Proem</w:t>
            </w:r>
            <w:r w:rsidRPr="00162009">
              <w:rPr>
                <w:noProof/>
                <w:webHidden/>
                <w:sz w:val="28"/>
                <w:szCs w:val="28"/>
              </w:rPr>
              <w:tab/>
            </w:r>
            <w:r w:rsidRPr="00162009">
              <w:rPr>
                <w:noProof/>
                <w:webHidden/>
                <w:sz w:val="28"/>
                <w:szCs w:val="28"/>
              </w:rPr>
              <w:fldChar w:fldCharType="begin"/>
            </w:r>
            <w:r w:rsidRPr="00162009">
              <w:rPr>
                <w:noProof/>
                <w:webHidden/>
                <w:sz w:val="28"/>
                <w:szCs w:val="28"/>
              </w:rPr>
              <w:instrText xml:space="preserve"> PAGEREF _Toc140727525 \h </w:instrText>
            </w:r>
            <w:r w:rsidRPr="00162009">
              <w:rPr>
                <w:noProof/>
                <w:webHidden/>
                <w:sz w:val="28"/>
                <w:szCs w:val="28"/>
              </w:rPr>
            </w:r>
            <w:r w:rsidRPr="00162009">
              <w:rPr>
                <w:noProof/>
                <w:webHidden/>
                <w:sz w:val="28"/>
                <w:szCs w:val="28"/>
              </w:rPr>
              <w:fldChar w:fldCharType="separate"/>
            </w:r>
            <w:r w:rsidRPr="00162009">
              <w:rPr>
                <w:noProof/>
                <w:webHidden/>
                <w:sz w:val="28"/>
                <w:szCs w:val="28"/>
              </w:rPr>
              <w:t>1</w:t>
            </w:r>
            <w:r w:rsidRPr="00162009">
              <w:rPr>
                <w:noProof/>
                <w:webHidden/>
                <w:sz w:val="28"/>
                <w:szCs w:val="28"/>
              </w:rPr>
              <w:fldChar w:fldCharType="end"/>
            </w:r>
          </w:hyperlink>
        </w:p>
        <w:p w14:paraId="4BD340C8" w14:textId="3F05B656" w:rsidR="00C12756" w:rsidRPr="00162009" w:rsidRDefault="00000000">
          <w:pPr>
            <w:pStyle w:val="TOC1"/>
            <w:tabs>
              <w:tab w:val="right" w:leader="dot" w:pos="7928"/>
            </w:tabs>
            <w:rPr>
              <w:rFonts w:eastAsiaTheme="minorEastAsia" w:cstheme="minorBidi"/>
              <w:b w:val="0"/>
              <w:bCs w:val="0"/>
              <w:i w:val="0"/>
              <w:iCs w:val="0"/>
              <w:noProof/>
              <w:kern w:val="2"/>
              <w:sz w:val="28"/>
              <w:szCs w:val="28"/>
              <w:lang w:val="en-IE" w:eastAsia="en-GB"/>
              <w14:ligatures w14:val="standardContextual"/>
            </w:rPr>
          </w:pPr>
          <w:hyperlink w:anchor="_Toc140727526" w:history="1">
            <w:r w:rsidR="00C12756" w:rsidRPr="00162009">
              <w:rPr>
                <w:rStyle w:val="Hyperlink"/>
                <w:noProof/>
                <w:sz w:val="28"/>
                <w:szCs w:val="28"/>
              </w:rPr>
              <w:t>I. Introduction</w:t>
            </w:r>
            <w:r w:rsidR="00C12756" w:rsidRPr="00162009">
              <w:rPr>
                <w:noProof/>
                <w:webHidden/>
                <w:sz w:val="28"/>
                <w:szCs w:val="28"/>
              </w:rPr>
              <w:tab/>
            </w:r>
            <w:r w:rsidR="00C12756" w:rsidRPr="00162009">
              <w:rPr>
                <w:noProof/>
                <w:webHidden/>
                <w:sz w:val="28"/>
                <w:szCs w:val="28"/>
              </w:rPr>
              <w:fldChar w:fldCharType="begin"/>
            </w:r>
            <w:r w:rsidR="00C12756" w:rsidRPr="00162009">
              <w:rPr>
                <w:noProof/>
                <w:webHidden/>
                <w:sz w:val="28"/>
                <w:szCs w:val="28"/>
              </w:rPr>
              <w:instrText xml:space="preserve"> PAGEREF _Toc140727526 \h </w:instrText>
            </w:r>
            <w:r w:rsidR="00C12756" w:rsidRPr="00162009">
              <w:rPr>
                <w:noProof/>
                <w:webHidden/>
                <w:sz w:val="28"/>
                <w:szCs w:val="28"/>
              </w:rPr>
            </w:r>
            <w:r w:rsidR="00C12756" w:rsidRPr="00162009">
              <w:rPr>
                <w:noProof/>
                <w:webHidden/>
                <w:sz w:val="28"/>
                <w:szCs w:val="28"/>
              </w:rPr>
              <w:fldChar w:fldCharType="separate"/>
            </w:r>
            <w:r w:rsidR="00C12756" w:rsidRPr="00162009">
              <w:rPr>
                <w:noProof/>
                <w:webHidden/>
                <w:sz w:val="28"/>
                <w:szCs w:val="28"/>
              </w:rPr>
              <w:t>3</w:t>
            </w:r>
            <w:r w:rsidR="00C12756" w:rsidRPr="00162009">
              <w:rPr>
                <w:noProof/>
                <w:webHidden/>
                <w:sz w:val="28"/>
                <w:szCs w:val="28"/>
              </w:rPr>
              <w:fldChar w:fldCharType="end"/>
            </w:r>
          </w:hyperlink>
        </w:p>
        <w:p w14:paraId="026913FF" w14:textId="453CBB52" w:rsidR="00C12756" w:rsidRPr="00162009" w:rsidRDefault="00000000">
          <w:pPr>
            <w:pStyle w:val="TOC1"/>
            <w:tabs>
              <w:tab w:val="right" w:leader="dot" w:pos="7928"/>
            </w:tabs>
            <w:rPr>
              <w:rFonts w:eastAsiaTheme="minorEastAsia" w:cstheme="minorBidi"/>
              <w:b w:val="0"/>
              <w:bCs w:val="0"/>
              <w:i w:val="0"/>
              <w:iCs w:val="0"/>
              <w:noProof/>
              <w:kern w:val="2"/>
              <w:sz w:val="28"/>
              <w:szCs w:val="28"/>
              <w:lang w:val="en-IE" w:eastAsia="en-GB"/>
              <w14:ligatures w14:val="standardContextual"/>
            </w:rPr>
          </w:pPr>
          <w:hyperlink w:anchor="_Toc140727527" w:history="1">
            <w:r w:rsidR="00C12756" w:rsidRPr="00162009">
              <w:rPr>
                <w:rStyle w:val="Hyperlink"/>
                <w:noProof/>
                <w:sz w:val="28"/>
                <w:szCs w:val="28"/>
              </w:rPr>
              <w:t>II. Working Groups</w:t>
            </w:r>
            <w:r w:rsidR="00C12756" w:rsidRPr="00162009">
              <w:rPr>
                <w:noProof/>
                <w:webHidden/>
                <w:sz w:val="28"/>
                <w:szCs w:val="28"/>
              </w:rPr>
              <w:tab/>
            </w:r>
            <w:r w:rsidR="00C12756" w:rsidRPr="00162009">
              <w:rPr>
                <w:noProof/>
                <w:webHidden/>
                <w:sz w:val="28"/>
                <w:szCs w:val="28"/>
              </w:rPr>
              <w:fldChar w:fldCharType="begin"/>
            </w:r>
            <w:r w:rsidR="00C12756" w:rsidRPr="00162009">
              <w:rPr>
                <w:noProof/>
                <w:webHidden/>
                <w:sz w:val="28"/>
                <w:szCs w:val="28"/>
              </w:rPr>
              <w:instrText xml:space="preserve"> PAGEREF _Toc140727527 \h </w:instrText>
            </w:r>
            <w:r w:rsidR="00C12756" w:rsidRPr="00162009">
              <w:rPr>
                <w:noProof/>
                <w:webHidden/>
                <w:sz w:val="28"/>
                <w:szCs w:val="28"/>
              </w:rPr>
            </w:r>
            <w:r w:rsidR="00C12756" w:rsidRPr="00162009">
              <w:rPr>
                <w:noProof/>
                <w:webHidden/>
                <w:sz w:val="28"/>
                <w:szCs w:val="28"/>
              </w:rPr>
              <w:fldChar w:fldCharType="separate"/>
            </w:r>
            <w:r w:rsidR="00C12756" w:rsidRPr="00162009">
              <w:rPr>
                <w:noProof/>
                <w:webHidden/>
                <w:sz w:val="28"/>
                <w:szCs w:val="28"/>
              </w:rPr>
              <w:t>13</w:t>
            </w:r>
            <w:r w:rsidR="00C12756" w:rsidRPr="00162009">
              <w:rPr>
                <w:noProof/>
                <w:webHidden/>
                <w:sz w:val="28"/>
                <w:szCs w:val="28"/>
              </w:rPr>
              <w:fldChar w:fldCharType="end"/>
            </w:r>
          </w:hyperlink>
        </w:p>
        <w:p w14:paraId="1430E13A" w14:textId="104C9716" w:rsidR="00C12756" w:rsidRPr="00162009" w:rsidRDefault="00000000">
          <w:pPr>
            <w:pStyle w:val="TOC2"/>
            <w:tabs>
              <w:tab w:val="right" w:leader="dot" w:pos="7928"/>
            </w:tabs>
            <w:rPr>
              <w:rFonts w:eastAsiaTheme="minorEastAsia" w:cstheme="minorBidi"/>
              <w:b w:val="0"/>
              <w:bCs w:val="0"/>
              <w:noProof/>
              <w:kern w:val="2"/>
              <w:sz w:val="28"/>
              <w:szCs w:val="28"/>
              <w:lang w:val="en-IE" w:eastAsia="en-GB"/>
              <w14:ligatures w14:val="standardContextual"/>
            </w:rPr>
          </w:pPr>
          <w:hyperlink w:anchor="_Toc140727528" w:history="1">
            <w:r w:rsidR="00C12756" w:rsidRPr="00162009">
              <w:rPr>
                <w:rStyle w:val="Hyperlink"/>
                <w:noProof/>
                <w:sz w:val="28"/>
                <w:szCs w:val="28"/>
                <w:lang w:val="en-IE"/>
              </w:rPr>
              <w:t>II. A Food and the sacred</w:t>
            </w:r>
            <w:r w:rsidR="00C12756" w:rsidRPr="00162009">
              <w:rPr>
                <w:noProof/>
                <w:webHidden/>
                <w:sz w:val="28"/>
                <w:szCs w:val="28"/>
              </w:rPr>
              <w:tab/>
            </w:r>
            <w:r w:rsidR="00C12756" w:rsidRPr="00162009">
              <w:rPr>
                <w:noProof/>
                <w:webHidden/>
                <w:sz w:val="28"/>
                <w:szCs w:val="28"/>
              </w:rPr>
              <w:fldChar w:fldCharType="begin"/>
            </w:r>
            <w:r w:rsidR="00C12756" w:rsidRPr="00162009">
              <w:rPr>
                <w:noProof/>
                <w:webHidden/>
                <w:sz w:val="28"/>
                <w:szCs w:val="28"/>
              </w:rPr>
              <w:instrText xml:space="preserve"> PAGEREF _Toc140727528 \h </w:instrText>
            </w:r>
            <w:r w:rsidR="00C12756" w:rsidRPr="00162009">
              <w:rPr>
                <w:noProof/>
                <w:webHidden/>
                <w:sz w:val="28"/>
                <w:szCs w:val="28"/>
              </w:rPr>
            </w:r>
            <w:r w:rsidR="00C12756" w:rsidRPr="00162009">
              <w:rPr>
                <w:noProof/>
                <w:webHidden/>
                <w:sz w:val="28"/>
                <w:szCs w:val="28"/>
              </w:rPr>
              <w:fldChar w:fldCharType="separate"/>
            </w:r>
            <w:r w:rsidR="00C12756" w:rsidRPr="00162009">
              <w:rPr>
                <w:noProof/>
                <w:webHidden/>
                <w:sz w:val="28"/>
                <w:szCs w:val="28"/>
              </w:rPr>
              <w:t>13</w:t>
            </w:r>
            <w:r w:rsidR="00C12756" w:rsidRPr="00162009">
              <w:rPr>
                <w:noProof/>
                <w:webHidden/>
                <w:sz w:val="28"/>
                <w:szCs w:val="28"/>
              </w:rPr>
              <w:fldChar w:fldCharType="end"/>
            </w:r>
          </w:hyperlink>
        </w:p>
        <w:p w14:paraId="323D1B68" w14:textId="607D5006" w:rsidR="00C12756" w:rsidRPr="00162009" w:rsidRDefault="00000000">
          <w:pPr>
            <w:pStyle w:val="TOC2"/>
            <w:tabs>
              <w:tab w:val="right" w:leader="dot" w:pos="7928"/>
            </w:tabs>
            <w:rPr>
              <w:rFonts w:eastAsiaTheme="minorEastAsia" w:cstheme="minorBidi"/>
              <w:b w:val="0"/>
              <w:bCs w:val="0"/>
              <w:noProof/>
              <w:kern w:val="2"/>
              <w:sz w:val="28"/>
              <w:szCs w:val="28"/>
              <w:lang w:val="en-IE" w:eastAsia="en-GB"/>
              <w14:ligatures w14:val="standardContextual"/>
            </w:rPr>
          </w:pPr>
          <w:hyperlink w:anchor="_Toc140727529" w:history="1">
            <w:r w:rsidR="00C12756" w:rsidRPr="00162009">
              <w:rPr>
                <w:rStyle w:val="Hyperlink"/>
                <w:noProof/>
                <w:sz w:val="28"/>
                <w:szCs w:val="28"/>
                <w:lang w:val="en-IE"/>
              </w:rPr>
              <w:t>II. B Food and human rights</w:t>
            </w:r>
            <w:r w:rsidR="00C12756" w:rsidRPr="00162009">
              <w:rPr>
                <w:noProof/>
                <w:webHidden/>
                <w:sz w:val="28"/>
                <w:szCs w:val="28"/>
              </w:rPr>
              <w:tab/>
            </w:r>
            <w:r w:rsidR="00C12756" w:rsidRPr="00162009">
              <w:rPr>
                <w:noProof/>
                <w:webHidden/>
                <w:sz w:val="28"/>
                <w:szCs w:val="28"/>
              </w:rPr>
              <w:fldChar w:fldCharType="begin"/>
            </w:r>
            <w:r w:rsidR="00C12756" w:rsidRPr="00162009">
              <w:rPr>
                <w:noProof/>
                <w:webHidden/>
                <w:sz w:val="28"/>
                <w:szCs w:val="28"/>
              </w:rPr>
              <w:instrText xml:space="preserve"> PAGEREF _Toc140727529 \h </w:instrText>
            </w:r>
            <w:r w:rsidR="00C12756" w:rsidRPr="00162009">
              <w:rPr>
                <w:noProof/>
                <w:webHidden/>
                <w:sz w:val="28"/>
                <w:szCs w:val="28"/>
              </w:rPr>
            </w:r>
            <w:r w:rsidR="00C12756" w:rsidRPr="00162009">
              <w:rPr>
                <w:noProof/>
                <w:webHidden/>
                <w:sz w:val="28"/>
                <w:szCs w:val="28"/>
              </w:rPr>
              <w:fldChar w:fldCharType="separate"/>
            </w:r>
            <w:r w:rsidR="00C12756" w:rsidRPr="00162009">
              <w:rPr>
                <w:noProof/>
                <w:webHidden/>
                <w:sz w:val="28"/>
                <w:szCs w:val="28"/>
              </w:rPr>
              <w:t>18</w:t>
            </w:r>
            <w:r w:rsidR="00C12756" w:rsidRPr="00162009">
              <w:rPr>
                <w:noProof/>
                <w:webHidden/>
                <w:sz w:val="28"/>
                <w:szCs w:val="28"/>
              </w:rPr>
              <w:fldChar w:fldCharType="end"/>
            </w:r>
          </w:hyperlink>
        </w:p>
        <w:p w14:paraId="6D512B23" w14:textId="43903374" w:rsidR="00C12756" w:rsidRPr="00162009" w:rsidRDefault="00000000">
          <w:pPr>
            <w:pStyle w:val="TOC2"/>
            <w:tabs>
              <w:tab w:val="right" w:leader="dot" w:pos="7928"/>
            </w:tabs>
            <w:rPr>
              <w:rFonts w:eastAsiaTheme="minorEastAsia" w:cstheme="minorBidi"/>
              <w:b w:val="0"/>
              <w:bCs w:val="0"/>
              <w:noProof/>
              <w:kern w:val="2"/>
              <w:sz w:val="28"/>
              <w:szCs w:val="28"/>
              <w:lang w:val="en-IE" w:eastAsia="en-GB"/>
              <w14:ligatures w14:val="standardContextual"/>
            </w:rPr>
          </w:pPr>
          <w:hyperlink w:anchor="_Toc140727530" w:history="1">
            <w:r w:rsidR="00C12756" w:rsidRPr="00162009">
              <w:rPr>
                <w:rStyle w:val="Hyperlink"/>
                <w:noProof/>
                <w:sz w:val="28"/>
                <w:szCs w:val="28"/>
                <w:lang w:val="en-IE"/>
              </w:rPr>
              <w:t>II. C Selected global issues relating to food security</w:t>
            </w:r>
            <w:r w:rsidR="00C12756" w:rsidRPr="00162009">
              <w:rPr>
                <w:noProof/>
                <w:webHidden/>
                <w:sz w:val="28"/>
                <w:szCs w:val="28"/>
              </w:rPr>
              <w:tab/>
            </w:r>
            <w:r w:rsidR="00C12756" w:rsidRPr="00162009">
              <w:rPr>
                <w:noProof/>
                <w:webHidden/>
                <w:sz w:val="28"/>
                <w:szCs w:val="28"/>
              </w:rPr>
              <w:fldChar w:fldCharType="begin"/>
            </w:r>
            <w:r w:rsidR="00C12756" w:rsidRPr="00162009">
              <w:rPr>
                <w:noProof/>
                <w:webHidden/>
                <w:sz w:val="28"/>
                <w:szCs w:val="28"/>
              </w:rPr>
              <w:instrText xml:space="preserve"> PAGEREF _Toc140727530 \h </w:instrText>
            </w:r>
            <w:r w:rsidR="00C12756" w:rsidRPr="00162009">
              <w:rPr>
                <w:noProof/>
                <w:webHidden/>
                <w:sz w:val="28"/>
                <w:szCs w:val="28"/>
              </w:rPr>
            </w:r>
            <w:r w:rsidR="00C12756" w:rsidRPr="00162009">
              <w:rPr>
                <w:noProof/>
                <w:webHidden/>
                <w:sz w:val="28"/>
                <w:szCs w:val="28"/>
              </w:rPr>
              <w:fldChar w:fldCharType="separate"/>
            </w:r>
            <w:r w:rsidR="00C12756" w:rsidRPr="00162009">
              <w:rPr>
                <w:noProof/>
                <w:webHidden/>
                <w:sz w:val="28"/>
                <w:szCs w:val="28"/>
              </w:rPr>
              <w:t>23</w:t>
            </w:r>
            <w:r w:rsidR="00C12756" w:rsidRPr="00162009">
              <w:rPr>
                <w:noProof/>
                <w:webHidden/>
                <w:sz w:val="28"/>
                <w:szCs w:val="28"/>
              </w:rPr>
              <w:fldChar w:fldCharType="end"/>
            </w:r>
          </w:hyperlink>
        </w:p>
        <w:p w14:paraId="5DF0CD0F" w14:textId="7323A61B" w:rsidR="00C12756" w:rsidRPr="00162009" w:rsidRDefault="00000000">
          <w:pPr>
            <w:pStyle w:val="TOC2"/>
            <w:tabs>
              <w:tab w:val="right" w:leader="dot" w:pos="7928"/>
            </w:tabs>
            <w:rPr>
              <w:rFonts w:eastAsiaTheme="minorEastAsia" w:cstheme="minorBidi"/>
              <w:b w:val="0"/>
              <w:bCs w:val="0"/>
              <w:noProof/>
              <w:kern w:val="2"/>
              <w:sz w:val="28"/>
              <w:szCs w:val="28"/>
              <w:lang w:val="en-IE" w:eastAsia="en-GB"/>
              <w14:ligatures w14:val="standardContextual"/>
            </w:rPr>
          </w:pPr>
          <w:hyperlink w:anchor="_Toc140727531" w:history="1">
            <w:r w:rsidR="00C12756" w:rsidRPr="00162009">
              <w:rPr>
                <w:rStyle w:val="Hyperlink"/>
                <w:noProof/>
                <w:sz w:val="28"/>
                <w:szCs w:val="28"/>
              </w:rPr>
              <w:t>II. D Food security and polarisation</w:t>
            </w:r>
            <w:r w:rsidR="00C12756" w:rsidRPr="00162009">
              <w:rPr>
                <w:noProof/>
                <w:webHidden/>
                <w:sz w:val="28"/>
                <w:szCs w:val="28"/>
              </w:rPr>
              <w:tab/>
            </w:r>
            <w:r w:rsidR="00C12756" w:rsidRPr="00162009">
              <w:rPr>
                <w:noProof/>
                <w:webHidden/>
                <w:sz w:val="28"/>
                <w:szCs w:val="28"/>
              </w:rPr>
              <w:fldChar w:fldCharType="begin"/>
            </w:r>
            <w:r w:rsidR="00C12756" w:rsidRPr="00162009">
              <w:rPr>
                <w:noProof/>
                <w:webHidden/>
                <w:sz w:val="28"/>
                <w:szCs w:val="28"/>
              </w:rPr>
              <w:instrText xml:space="preserve"> PAGEREF _Toc140727531 \h </w:instrText>
            </w:r>
            <w:r w:rsidR="00C12756" w:rsidRPr="00162009">
              <w:rPr>
                <w:noProof/>
                <w:webHidden/>
                <w:sz w:val="28"/>
                <w:szCs w:val="28"/>
              </w:rPr>
            </w:r>
            <w:r w:rsidR="00C12756" w:rsidRPr="00162009">
              <w:rPr>
                <w:noProof/>
                <w:webHidden/>
                <w:sz w:val="28"/>
                <w:szCs w:val="28"/>
              </w:rPr>
              <w:fldChar w:fldCharType="separate"/>
            </w:r>
            <w:r w:rsidR="00C12756" w:rsidRPr="00162009">
              <w:rPr>
                <w:noProof/>
                <w:webHidden/>
                <w:sz w:val="28"/>
                <w:szCs w:val="28"/>
              </w:rPr>
              <w:t>42</w:t>
            </w:r>
            <w:r w:rsidR="00C12756" w:rsidRPr="00162009">
              <w:rPr>
                <w:noProof/>
                <w:webHidden/>
                <w:sz w:val="28"/>
                <w:szCs w:val="28"/>
              </w:rPr>
              <w:fldChar w:fldCharType="end"/>
            </w:r>
          </w:hyperlink>
        </w:p>
        <w:p w14:paraId="79F78F23" w14:textId="7E78A364" w:rsidR="00C12756" w:rsidRPr="00162009" w:rsidRDefault="00000000">
          <w:pPr>
            <w:pStyle w:val="TOC2"/>
            <w:tabs>
              <w:tab w:val="right" w:leader="dot" w:pos="7928"/>
            </w:tabs>
            <w:rPr>
              <w:rFonts w:eastAsiaTheme="minorEastAsia" w:cstheme="minorBidi"/>
              <w:b w:val="0"/>
              <w:bCs w:val="0"/>
              <w:noProof/>
              <w:kern w:val="2"/>
              <w:sz w:val="28"/>
              <w:szCs w:val="28"/>
              <w:lang w:val="en-IE" w:eastAsia="en-GB"/>
              <w14:ligatures w14:val="standardContextual"/>
            </w:rPr>
          </w:pPr>
          <w:hyperlink w:anchor="_Toc140727532" w:history="1">
            <w:r w:rsidR="00C12756" w:rsidRPr="00162009">
              <w:rPr>
                <w:rStyle w:val="Hyperlink"/>
                <w:noProof/>
                <w:sz w:val="28"/>
                <w:szCs w:val="28"/>
                <w:lang w:val="en-IE"/>
              </w:rPr>
              <w:t>II. E The future of agriculture and farming</w:t>
            </w:r>
            <w:r w:rsidR="00C12756" w:rsidRPr="00162009">
              <w:rPr>
                <w:noProof/>
                <w:webHidden/>
                <w:sz w:val="28"/>
                <w:szCs w:val="28"/>
              </w:rPr>
              <w:tab/>
            </w:r>
            <w:r w:rsidR="00C12756" w:rsidRPr="00162009">
              <w:rPr>
                <w:noProof/>
                <w:webHidden/>
                <w:sz w:val="28"/>
                <w:szCs w:val="28"/>
              </w:rPr>
              <w:fldChar w:fldCharType="begin"/>
            </w:r>
            <w:r w:rsidR="00C12756" w:rsidRPr="00162009">
              <w:rPr>
                <w:noProof/>
                <w:webHidden/>
                <w:sz w:val="28"/>
                <w:szCs w:val="28"/>
              </w:rPr>
              <w:instrText xml:space="preserve"> PAGEREF _Toc140727532 \h </w:instrText>
            </w:r>
            <w:r w:rsidR="00C12756" w:rsidRPr="00162009">
              <w:rPr>
                <w:noProof/>
                <w:webHidden/>
                <w:sz w:val="28"/>
                <w:szCs w:val="28"/>
              </w:rPr>
            </w:r>
            <w:r w:rsidR="00C12756" w:rsidRPr="00162009">
              <w:rPr>
                <w:noProof/>
                <w:webHidden/>
                <w:sz w:val="28"/>
                <w:szCs w:val="28"/>
              </w:rPr>
              <w:fldChar w:fldCharType="separate"/>
            </w:r>
            <w:r w:rsidR="00C12756" w:rsidRPr="00162009">
              <w:rPr>
                <w:noProof/>
                <w:webHidden/>
                <w:sz w:val="28"/>
                <w:szCs w:val="28"/>
              </w:rPr>
              <w:t>47</w:t>
            </w:r>
            <w:r w:rsidR="00C12756" w:rsidRPr="00162009">
              <w:rPr>
                <w:noProof/>
                <w:webHidden/>
                <w:sz w:val="28"/>
                <w:szCs w:val="28"/>
              </w:rPr>
              <w:fldChar w:fldCharType="end"/>
            </w:r>
          </w:hyperlink>
        </w:p>
        <w:p w14:paraId="293B37FD" w14:textId="5EC4B801" w:rsidR="00C12756" w:rsidRPr="00162009" w:rsidRDefault="00000000">
          <w:pPr>
            <w:pStyle w:val="TOC1"/>
            <w:tabs>
              <w:tab w:val="right" w:leader="dot" w:pos="7928"/>
            </w:tabs>
            <w:rPr>
              <w:rFonts w:eastAsiaTheme="minorEastAsia" w:cstheme="minorBidi"/>
              <w:b w:val="0"/>
              <w:bCs w:val="0"/>
              <w:i w:val="0"/>
              <w:iCs w:val="0"/>
              <w:noProof/>
              <w:kern w:val="2"/>
              <w:sz w:val="28"/>
              <w:szCs w:val="28"/>
              <w:lang w:val="en-IE" w:eastAsia="en-GB"/>
              <w14:ligatures w14:val="standardContextual"/>
            </w:rPr>
          </w:pPr>
          <w:hyperlink w:anchor="_Toc140727533" w:history="1">
            <w:r w:rsidR="00C12756" w:rsidRPr="00162009">
              <w:rPr>
                <w:rStyle w:val="Hyperlink"/>
                <w:noProof/>
                <w:sz w:val="28"/>
                <w:szCs w:val="28"/>
                <w:lang w:val="en-IE"/>
              </w:rPr>
              <w:t>III. Conclusion: Interim Recommendations</w:t>
            </w:r>
            <w:r w:rsidR="00C12756" w:rsidRPr="00162009">
              <w:rPr>
                <w:noProof/>
                <w:webHidden/>
                <w:sz w:val="28"/>
                <w:szCs w:val="28"/>
              </w:rPr>
              <w:tab/>
            </w:r>
            <w:r w:rsidR="00C12756" w:rsidRPr="00162009">
              <w:rPr>
                <w:noProof/>
                <w:webHidden/>
                <w:sz w:val="28"/>
                <w:szCs w:val="28"/>
              </w:rPr>
              <w:fldChar w:fldCharType="begin"/>
            </w:r>
            <w:r w:rsidR="00C12756" w:rsidRPr="00162009">
              <w:rPr>
                <w:noProof/>
                <w:webHidden/>
                <w:sz w:val="28"/>
                <w:szCs w:val="28"/>
              </w:rPr>
              <w:instrText xml:space="preserve"> PAGEREF _Toc140727533 \h </w:instrText>
            </w:r>
            <w:r w:rsidR="00C12756" w:rsidRPr="00162009">
              <w:rPr>
                <w:noProof/>
                <w:webHidden/>
                <w:sz w:val="28"/>
                <w:szCs w:val="28"/>
              </w:rPr>
            </w:r>
            <w:r w:rsidR="00C12756" w:rsidRPr="00162009">
              <w:rPr>
                <w:noProof/>
                <w:webHidden/>
                <w:sz w:val="28"/>
                <w:szCs w:val="28"/>
              </w:rPr>
              <w:fldChar w:fldCharType="separate"/>
            </w:r>
            <w:r w:rsidR="00C12756" w:rsidRPr="00162009">
              <w:rPr>
                <w:noProof/>
                <w:webHidden/>
                <w:sz w:val="28"/>
                <w:szCs w:val="28"/>
              </w:rPr>
              <w:t>59</w:t>
            </w:r>
            <w:r w:rsidR="00C12756" w:rsidRPr="00162009">
              <w:rPr>
                <w:noProof/>
                <w:webHidden/>
                <w:sz w:val="28"/>
                <w:szCs w:val="28"/>
              </w:rPr>
              <w:fldChar w:fldCharType="end"/>
            </w:r>
          </w:hyperlink>
        </w:p>
        <w:p w14:paraId="5FDFAB91" w14:textId="74F33787" w:rsidR="00C12756" w:rsidRPr="00162009" w:rsidRDefault="00000000">
          <w:pPr>
            <w:pStyle w:val="TOC2"/>
            <w:tabs>
              <w:tab w:val="right" w:leader="dot" w:pos="7928"/>
            </w:tabs>
            <w:rPr>
              <w:rFonts w:eastAsiaTheme="minorEastAsia" w:cstheme="minorBidi"/>
              <w:b w:val="0"/>
              <w:bCs w:val="0"/>
              <w:noProof/>
              <w:kern w:val="2"/>
              <w:sz w:val="28"/>
              <w:szCs w:val="28"/>
              <w:lang w:val="en-IE" w:eastAsia="en-GB"/>
              <w14:ligatures w14:val="standardContextual"/>
            </w:rPr>
          </w:pPr>
          <w:hyperlink w:anchor="_Toc140727534" w:history="1">
            <w:r w:rsidR="00C12756" w:rsidRPr="00162009">
              <w:rPr>
                <w:rStyle w:val="Hyperlink"/>
                <w:noProof/>
                <w:sz w:val="28"/>
                <w:szCs w:val="28"/>
                <w:lang w:val="en-IE"/>
              </w:rPr>
              <w:t>III. A High-level values</w:t>
            </w:r>
            <w:r w:rsidR="00C12756" w:rsidRPr="00162009">
              <w:rPr>
                <w:noProof/>
                <w:webHidden/>
                <w:sz w:val="28"/>
                <w:szCs w:val="28"/>
              </w:rPr>
              <w:tab/>
            </w:r>
            <w:r w:rsidR="00C12756" w:rsidRPr="00162009">
              <w:rPr>
                <w:noProof/>
                <w:webHidden/>
                <w:sz w:val="28"/>
                <w:szCs w:val="28"/>
              </w:rPr>
              <w:fldChar w:fldCharType="begin"/>
            </w:r>
            <w:r w:rsidR="00C12756" w:rsidRPr="00162009">
              <w:rPr>
                <w:noProof/>
                <w:webHidden/>
                <w:sz w:val="28"/>
                <w:szCs w:val="28"/>
              </w:rPr>
              <w:instrText xml:space="preserve"> PAGEREF _Toc140727534 \h </w:instrText>
            </w:r>
            <w:r w:rsidR="00C12756" w:rsidRPr="00162009">
              <w:rPr>
                <w:noProof/>
                <w:webHidden/>
                <w:sz w:val="28"/>
                <w:szCs w:val="28"/>
              </w:rPr>
            </w:r>
            <w:r w:rsidR="00C12756" w:rsidRPr="00162009">
              <w:rPr>
                <w:noProof/>
                <w:webHidden/>
                <w:sz w:val="28"/>
                <w:szCs w:val="28"/>
              </w:rPr>
              <w:fldChar w:fldCharType="separate"/>
            </w:r>
            <w:r w:rsidR="00C12756" w:rsidRPr="00162009">
              <w:rPr>
                <w:noProof/>
                <w:webHidden/>
                <w:sz w:val="28"/>
                <w:szCs w:val="28"/>
              </w:rPr>
              <w:t>59</w:t>
            </w:r>
            <w:r w:rsidR="00C12756" w:rsidRPr="00162009">
              <w:rPr>
                <w:noProof/>
                <w:webHidden/>
                <w:sz w:val="28"/>
                <w:szCs w:val="28"/>
              </w:rPr>
              <w:fldChar w:fldCharType="end"/>
            </w:r>
          </w:hyperlink>
        </w:p>
        <w:p w14:paraId="22C5BE88" w14:textId="14A1074B" w:rsidR="00C12756" w:rsidRPr="00162009" w:rsidRDefault="00000000">
          <w:pPr>
            <w:pStyle w:val="TOC2"/>
            <w:tabs>
              <w:tab w:val="right" w:leader="dot" w:pos="7928"/>
            </w:tabs>
            <w:rPr>
              <w:rFonts w:eastAsiaTheme="minorEastAsia" w:cstheme="minorBidi"/>
              <w:b w:val="0"/>
              <w:bCs w:val="0"/>
              <w:noProof/>
              <w:kern w:val="2"/>
              <w:sz w:val="28"/>
              <w:szCs w:val="28"/>
              <w:lang w:val="en-IE" w:eastAsia="en-GB"/>
              <w14:ligatures w14:val="standardContextual"/>
            </w:rPr>
          </w:pPr>
          <w:hyperlink w:anchor="_Toc140727535" w:history="1">
            <w:r w:rsidR="00C12756" w:rsidRPr="00162009">
              <w:rPr>
                <w:rStyle w:val="Hyperlink"/>
                <w:noProof/>
                <w:sz w:val="28"/>
                <w:szCs w:val="28"/>
                <w:lang w:val="en-IE"/>
              </w:rPr>
              <w:t>III. B Examples of practical steps</w:t>
            </w:r>
            <w:r w:rsidR="00C12756" w:rsidRPr="00162009">
              <w:rPr>
                <w:noProof/>
                <w:webHidden/>
                <w:sz w:val="28"/>
                <w:szCs w:val="28"/>
              </w:rPr>
              <w:tab/>
            </w:r>
            <w:r w:rsidR="00C12756" w:rsidRPr="00162009">
              <w:rPr>
                <w:noProof/>
                <w:webHidden/>
                <w:sz w:val="28"/>
                <w:szCs w:val="28"/>
              </w:rPr>
              <w:fldChar w:fldCharType="begin"/>
            </w:r>
            <w:r w:rsidR="00C12756" w:rsidRPr="00162009">
              <w:rPr>
                <w:noProof/>
                <w:webHidden/>
                <w:sz w:val="28"/>
                <w:szCs w:val="28"/>
              </w:rPr>
              <w:instrText xml:space="preserve"> PAGEREF _Toc140727535 \h </w:instrText>
            </w:r>
            <w:r w:rsidR="00C12756" w:rsidRPr="00162009">
              <w:rPr>
                <w:noProof/>
                <w:webHidden/>
                <w:sz w:val="28"/>
                <w:szCs w:val="28"/>
              </w:rPr>
            </w:r>
            <w:r w:rsidR="00C12756" w:rsidRPr="00162009">
              <w:rPr>
                <w:noProof/>
                <w:webHidden/>
                <w:sz w:val="28"/>
                <w:szCs w:val="28"/>
              </w:rPr>
              <w:fldChar w:fldCharType="separate"/>
            </w:r>
            <w:r w:rsidR="00C12756" w:rsidRPr="00162009">
              <w:rPr>
                <w:noProof/>
                <w:webHidden/>
                <w:sz w:val="28"/>
                <w:szCs w:val="28"/>
              </w:rPr>
              <w:t>61</w:t>
            </w:r>
            <w:r w:rsidR="00C12756" w:rsidRPr="00162009">
              <w:rPr>
                <w:noProof/>
                <w:webHidden/>
                <w:sz w:val="28"/>
                <w:szCs w:val="28"/>
              </w:rPr>
              <w:fldChar w:fldCharType="end"/>
            </w:r>
          </w:hyperlink>
        </w:p>
        <w:p w14:paraId="70AFB8A3" w14:textId="00A189D0" w:rsidR="00C12756" w:rsidRDefault="00C12756">
          <w:r w:rsidRPr="00162009">
            <w:rPr>
              <w:b/>
              <w:bCs/>
              <w:noProof/>
              <w:sz w:val="28"/>
              <w:szCs w:val="28"/>
            </w:rPr>
            <w:fldChar w:fldCharType="end"/>
          </w:r>
        </w:p>
      </w:sdtContent>
    </w:sdt>
    <w:p w14:paraId="123B582C" w14:textId="77777777" w:rsidR="00FF1175" w:rsidRDefault="00FF1175" w:rsidP="007601DB">
      <w:pPr>
        <w:pStyle w:val="DCUBodycopy"/>
        <w:spacing w:line="360" w:lineRule="auto"/>
        <w:jc w:val="both"/>
        <w:outlineLvl w:val="0"/>
        <w:rPr>
          <w:rFonts w:eastAsiaTheme="majorEastAsia"/>
          <w:b/>
          <w:color w:val="1F3864" w:themeColor="accent1" w:themeShade="80"/>
          <w:sz w:val="28"/>
          <w:szCs w:val="28"/>
        </w:rPr>
      </w:pPr>
    </w:p>
    <w:p w14:paraId="15F2A1A1" w14:textId="5FB8365D" w:rsidR="00FF1175" w:rsidRDefault="00D13339" w:rsidP="00D13339">
      <w:pPr>
        <w:pStyle w:val="DCUBodycopy"/>
        <w:tabs>
          <w:tab w:val="left" w:pos="1014"/>
        </w:tabs>
        <w:spacing w:line="360" w:lineRule="auto"/>
        <w:jc w:val="both"/>
        <w:rPr>
          <w:rFonts w:eastAsiaTheme="majorEastAsia"/>
          <w:b/>
          <w:color w:val="1F3864" w:themeColor="accent1" w:themeShade="80"/>
          <w:sz w:val="28"/>
          <w:szCs w:val="28"/>
        </w:rPr>
      </w:pPr>
      <w:r>
        <w:rPr>
          <w:rFonts w:eastAsiaTheme="majorEastAsia"/>
          <w:b/>
          <w:color w:val="1F3864" w:themeColor="accent1" w:themeShade="80"/>
          <w:sz w:val="28"/>
          <w:szCs w:val="28"/>
        </w:rPr>
        <w:tab/>
      </w:r>
    </w:p>
    <w:p w14:paraId="6C5E4D16" w14:textId="77777777" w:rsidR="00FF1175" w:rsidRDefault="00FF1175" w:rsidP="00185F62">
      <w:pPr>
        <w:pStyle w:val="DCUBodycopy"/>
        <w:spacing w:line="360" w:lineRule="auto"/>
        <w:jc w:val="both"/>
        <w:rPr>
          <w:rFonts w:eastAsiaTheme="majorEastAsia"/>
          <w:b/>
          <w:color w:val="1F3864" w:themeColor="accent1" w:themeShade="80"/>
          <w:sz w:val="28"/>
          <w:szCs w:val="28"/>
        </w:rPr>
      </w:pPr>
    </w:p>
    <w:p w14:paraId="30AE9EEF" w14:textId="77777777" w:rsidR="00825E5C" w:rsidRDefault="00825E5C" w:rsidP="00185F62">
      <w:pPr>
        <w:pStyle w:val="DCUBodycopy"/>
        <w:spacing w:line="360" w:lineRule="auto"/>
        <w:jc w:val="both"/>
        <w:rPr>
          <w:rFonts w:eastAsiaTheme="majorEastAsia"/>
          <w:b/>
          <w:color w:val="1F3864" w:themeColor="accent1" w:themeShade="80"/>
          <w:sz w:val="28"/>
          <w:szCs w:val="28"/>
        </w:rPr>
      </w:pPr>
    </w:p>
    <w:p w14:paraId="36ED882D" w14:textId="77777777" w:rsidR="00825E5C" w:rsidRDefault="00825E5C" w:rsidP="00185F62">
      <w:pPr>
        <w:pStyle w:val="DCUBodycopy"/>
        <w:spacing w:line="360" w:lineRule="auto"/>
        <w:jc w:val="both"/>
        <w:rPr>
          <w:rFonts w:eastAsiaTheme="majorEastAsia"/>
          <w:b/>
          <w:color w:val="1F3864" w:themeColor="accent1" w:themeShade="80"/>
          <w:sz w:val="28"/>
          <w:szCs w:val="28"/>
        </w:rPr>
      </w:pPr>
    </w:p>
    <w:p w14:paraId="01FAAEA0" w14:textId="77777777" w:rsidR="00FF1175" w:rsidRDefault="00FF1175" w:rsidP="00185F62">
      <w:pPr>
        <w:pStyle w:val="DCUBodycopy"/>
        <w:spacing w:line="360" w:lineRule="auto"/>
        <w:jc w:val="both"/>
        <w:rPr>
          <w:rFonts w:eastAsiaTheme="majorEastAsia"/>
          <w:b/>
          <w:color w:val="1F3864" w:themeColor="accent1" w:themeShade="80"/>
          <w:sz w:val="28"/>
          <w:szCs w:val="28"/>
        </w:rPr>
      </w:pPr>
    </w:p>
    <w:p w14:paraId="58E3B9D9" w14:textId="77777777" w:rsidR="00FF1175" w:rsidRDefault="00FF1175" w:rsidP="00185F62">
      <w:pPr>
        <w:pStyle w:val="DCUBodycopy"/>
        <w:spacing w:line="360" w:lineRule="auto"/>
        <w:jc w:val="both"/>
        <w:rPr>
          <w:rFonts w:eastAsiaTheme="majorEastAsia"/>
          <w:b/>
          <w:color w:val="1F3864" w:themeColor="accent1" w:themeShade="80"/>
          <w:sz w:val="28"/>
          <w:szCs w:val="28"/>
        </w:rPr>
      </w:pPr>
    </w:p>
    <w:p w14:paraId="27304C12" w14:textId="548094D8" w:rsidR="009D0FFF" w:rsidRDefault="009D0FFF">
      <w:pPr>
        <w:rPr>
          <w:rFonts w:ascii="Arial" w:eastAsiaTheme="majorEastAsia" w:hAnsi="Arial" w:cs="Arial"/>
          <w:b/>
          <w:color w:val="1F3864" w:themeColor="accent1" w:themeShade="80"/>
          <w:sz w:val="28"/>
          <w:szCs w:val="28"/>
        </w:rPr>
      </w:pPr>
      <w:r>
        <w:rPr>
          <w:rFonts w:eastAsiaTheme="majorEastAsia"/>
          <w:b/>
          <w:color w:val="1F3864" w:themeColor="accent1" w:themeShade="80"/>
          <w:sz w:val="28"/>
          <w:szCs w:val="28"/>
        </w:rPr>
        <w:br w:type="page"/>
      </w:r>
    </w:p>
    <w:p w14:paraId="63DB07C5" w14:textId="77777777" w:rsidR="00FF1175" w:rsidRDefault="00FF1175" w:rsidP="00185F62">
      <w:pPr>
        <w:pStyle w:val="DCUBodycopy"/>
        <w:spacing w:line="360" w:lineRule="auto"/>
        <w:jc w:val="both"/>
        <w:rPr>
          <w:rFonts w:eastAsiaTheme="majorEastAsia"/>
          <w:b/>
          <w:color w:val="1F3864" w:themeColor="accent1" w:themeShade="80"/>
          <w:sz w:val="28"/>
          <w:szCs w:val="28"/>
        </w:rPr>
      </w:pPr>
    </w:p>
    <w:p w14:paraId="4A4E87EF" w14:textId="1063A454" w:rsidR="003C0FBA" w:rsidRPr="00F971E3" w:rsidRDefault="009A2AAA" w:rsidP="00185F62">
      <w:pPr>
        <w:pStyle w:val="DCUHeading1"/>
        <w:jc w:val="both"/>
      </w:pPr>
      <w:bookmarkStart w:id="1" w:name="_Toc140727526"/>
      <w:r>
        <w:t xml:space="preserve">I. </w:t>
      </w:r>
      <w:r w:rsidR="00214F9B" w:rsidRPr="00F971E3">
        <w:t>I</w:t>
      </w:r>
      <w:r w:rsidR="00F971E3" w:rsidRPr="00F971E3">
        <w:t>ntroduction</w:t>
      </w:r>
      <w:bookmarkEnd w:id="1"/>
    </w:p>
    <w:p w14:paraId="411DCB25" w14:textId="1C8E8821" w:rsidR="007F66D6" w:rsidRPr="00BD7765" w:rsidRDefault="00C12756" w:rsidP="00185F62">
      <w:pPr>
        <w:pStyle w:val="NormalWeb"/>
        <w:spacing w:line="360" w:lineRule="auto"/>
        <w:jc w:val="both"/>
        <w:rPr>
          <w:rFonts w:ascii="Arial" w:hAnsi="Arial" w:cs="Arial"/>
          <w:color w:val="1F3864" w:themeColor="accent1" w:themeShade="80"/>
          <w:position w:val="10"/>
        </w:rPr>
      </w:pPr>
      <w:r>
        <w:rPr>
          <w:rFonts w:ascii="Arial" w:hAnsi="Arial" w:cs="Arial"/>
          <w:color w:val="1F3864" w:themeColor="accent1" w:themeShade="80"/>
        </w:rPr>
        <w:t>‘</w:t>
      </w:r>
      <w:r w:rsidR="007F66D6" w:rsidRPr="00BD7765">
        <w:rPr>
          <w:rFonts w:ascii="Arial" w:hAnsi="Arial" w:cs="Arial"/>
          <w:color w:val="1F3864" w:themeColor="accent1" w:themeShade="80"/>
        </w:rPr>
        <w:t>Food security [is] a situation that exists when all people, at all times, have physical, social and economic access to sufficient, safe and nutritious food that meets their dietary needs and food preferences for an active and healthy life.</w:t>
      </w:r>
      <w:r>
        <w:rPr>
          <w:rFonts w:ascii="Arial" w:hAnsi="Arial" w:cs="Arial"/>
          <w:color w:val="1F3864" w:themeColor="accent1" w:themeShade="80"/>
        </w:rPr>
        <w:t>’</w:t>
      </w:r>
      <w:r w:rsidR="007F66D6" w:rsidRPr="00BD7765">
        <w:rPr>
          <w:rStyle w:val="FootnoteReference"/>
          <w:rFonts w:ascii="Arial" w:hAnsi="Arial" w:cs="Arial"/>
          <w:color w:val="1F3864" w:themeColor="accent1" w:themeShade="80"/>
        </w:rPr>
        <w:footnoteReference w:id="1"/>
      </w:r>
    </w:p>
    <w:p w14:paraId="2F072CE6" w14:textId="2FD4B778" w:rsidR="007F66D6" w:rsidRPr="00BD7765" w:rsidRDefault="007F66D6" w:rsidP="00185F62">
      <w:pPr>
        <w:pStyle w:val="NormalWeb"/>
        <w:shd w:val="clear" w:color="auto" w:fill="FFFFFF"/>
        <w:spacing w:line="360" w:lineRule="auto"/>
        <w:jc w:val="both"/>
        <w:rPr>
          <w:rFonts w:ascii="Arial" w:hAnsi="Arial" w:cs="Arial"/>
          <w:color w:val="1F3864" w:themeColor="accent1" w:themeShade="80"/>
        </w:rPr>
      </w:pPr>
      <w:r w:rsidRPr="00CA4EDC">
        <w:rPr>
          <w:rFonts w:ascii="Arial" w:hAnsi="Arial" w:cs="Arial"/>
          <w:color w:val="1F3864" w:themeColor="accent1" w:themeShade="80"/>
        </w:rPr>
        <w:t>Food insecurity is not a new challenge. Research has identified seven periods in the history of food production.</w:t>
      </w:r>
      <w:r w:rsidRPr="00CA4EDC">
        <w:rPr>
          <w:rStyle w:val="FootnoteReference"/>
          <w:rFonts w:ascii="Arial" w:hAnsi="Arial" w:cs="Arial"/>
          <w:color w:val="1F3864" w:themeColor="accent1" w:themeShade="80"/>
        </w:rPr>
        <w:footnoteReference w:id="2"/>
      </w:r>
      <w:r w:rsidRPr="00CA4EDC">
        <w:rPr>
          <w:rFonts w:ascii="Arial" w:hAnsi="Arial" w:cs="Arial"/>
          <w:color w:val="1F3864" w:themeColor="accent1" w:themeShade="80"/>
        </w:rPr>
        <w:t xml:space="preserve"> Post</w:t>
      </w:r>
      <w:r w:rsidR="006140E0" w:rsidRPr="00CA4EDC">
        <w:rPr>
          <w:rFonts w:ascii="Arial" w:hAnsi="Arial" w:cs="Arial"/>
          <w:color w:val="1F3864" w:themeColor="accent1" w:themeShade="80"/>
        </w:rPr>
        <w:t xml:space="preserve"> </w:t>
      </w:r>
      <w:r w:rsidRPr="00CA4EDC">
        <w:rPr>
          <w:rFonts w:ascii="Arial" w:hAnsi="Arial" w:cs="Arial"/>
          <w:color w:val="1F3864" w:themeColor="accent1" w:themeShade="80"/>
        </w:rPr>
        <w:t xml:space="preserve">-1945, there emerged the </w:t>
      </w:r>
      <w:r w:rsidR="00C12756" w:rsidRPr="00CA4EDC">
        <w:rPr>
          <w:rFonts w:ascii="Arial" w:hAnsi="Arial" w:cs="Arial"/>
          <w:color w:val="1F3864" w:themeColor="accent1" w:themeShade="80"/>
        </w:rPr>
        <w:t>‘</w:t>
      </w:r>
      <w:proofErr w:type="spellStart"/>
      <w:r w:rsidRPr="00CA4EDC">
        <w:rPr>
          <w:rFonts w:ascii="Arial" w:hAnsi="Arial" w:cs="Arial"/>
          <w:color w:val="1F3864" w:themeColor="accent1" w:themeShade="80"/>
        </w:rPr>
        <w:t>productivist</w:t>
      </w:r>
      <w:proofErr w:type="spellEnd"/>
      <w:r w:rsidR="00C12756" w:rsidRPr="00CA4EDC">
        <w:rPr>
          <w:rFonts w:ascii="Arial" w:hAnsi="Arial" w:cs="Arial"/>
          <w:color w:val="1F3864" w:themeColor="accent1" w:themeShade="80"/>
        </w:rPr>
        <w:t>’</w:t>
      </w:r>
      <w:r w:rsidRPr="00CA4EDC">
        <w:rPr>
          <w:rFonts w:ascii="Arial" w:hAnsi="Arial" w:cs="Arial"/>
          <w:color w:val="1F3864" w:themeColor="accent1" w:themeShade="80"/>
        </w:rPr>
        <w:t xml:space="preserve"> food regime.  Europe’s and America’s farming was protected. The food industry developed strongly. This phase saw the emergence of the Green Revolution – </w:t>
      </w:r>
      <w:r w:rsidRPr="00CA4EDC">
        <w:rPr>
          <w:rFonts w:ascii="Arial" w:hAnsi="Arial" w:cs="Arial"/>
          <w:color w:val="44546A" w:themeColor="text2"/>
        </w:rPr>
        <w:t>a huge increase in food productivity based on technology</w:t>
      </w:r>
      <w:r w:rsidR="00CA4EDC" w:rsidRPr="00CA4EDC">
        <w:rPr>
          <w:rFonts w:ascii="Arial" w:hAnsi="Arial" w:cs="Arial"/>
          <w:color w:val="44546A" w:themeColor="text2"/>
        </w:rPr>
        <w:t xml:space="preserve"> linked to the use of fossil-fuel based inputs, including synthetic </w:t>
      </w:r>
      <w:proofErr w:type="spellStart"/>
      <w:r w:rsidR="00CA4EDC" w:rsidRPr="00CA4EDC">
        <w:rPr>
          <w:rFonts w:ascii="Arial" w:hAnsi="Arial" w:cs="Arial"/>
          <w:color w:val="44546A" w:themeColor="text2"/>
        </w:rPr>
        <w:t>fertilisers</w:t>
      </w:r>
      <w:proofErr w:type="spellEnd"/>
      <w:r w:rsidR="00CA4EDC" w:rsidRPr="00CA4EDC">
        <w:rPr>
          <w:rFonts w:ascii="Arial" w:hAnsi="Arial" w:cs="Arial"/>
          <w:color w:val="44546A" w:themeColor="text2"/>
        </w:rPr>
        <w:t xml:space="preserve"> and agrochemicals.</w:t>
      </w:r>
      <w:r w:rsidRPr="00CA4EDC">
        <w:rPr>
          <w:rFonts w:ascii="Arial" w:hAnsi="Arial" w:cs="Arial"/>
          <w:color w:val="44546A" w:themeColor="text2"/>
        </w:rPr>
        <w:t xml:space="preserve"> </w:t>
      </w:r>
      <w:r w:rsidRPr="00CA4EDC">
        <w:rPr>
          <w:rFonts w:ascii="Arial" w:hAnsi="Arial" w:cs="Arial"/>
          <w:color w:val="1F3864" w:themeColor="accent1" w:themeShade="80"/>
        </w:rPr>
        <w:t>During this period, overpopulation was considered to be the cause of hunger. Post</w:t>
      </w:r>
      <w:r w:rsidRPr="00BD7765">
        <w:rPr>
          <w:rFonts w:ascii="Arial" w:hAnsi="Arial" w:cs="Arial"/>
          <w:color w:val="1F3864" w:themeColor="accent1" w:themeShade="80"/>
        </w:rPr>
        <w:t xml:space="preserve">-1980s, under the </w:t>
      </w:r>
      <w:r w:rsidR="00C12756">
        <w:rPr>
          <w:rFonts w:ascii="Arial" w:hAnsi="Arial" w:cs="Arial"/>
          <w:color w:val="1F3864" w:themeColor="accent1" w:themeShade="80"/>
        </w:rPr>
        <w:t>‘</w:t>
      </w:r>
      <w:r w:rsidRPr="00BD7765">
        <w:rPr>
          <w:rFonts w:ascii="Arial" w:hAnsi="Arial" w:cs="Arial"/>
          <w:color w:val="1F3864" w:themeColor="accent1" w:themeShade="80"/>
        </w:rPr>
        <w:t>neoliberal food regime,</w:t>
      </w:r>
      <w:r w:rsidR="00C12756">
        <w:rPr>
          <w:rFonts w:ascii="Arial" w:hAnsi="Arial" w:cs="Arial"/>
          <w:color w:val="1F3864" w:themeColor="accent1" w:themeShade="80"/>
        </w:rPr>
        <w:t>’</w:t>
      </w:r>
      <w:r w:rsidRPr="00BD7765">
        <w:rPr>
          <w:rFonts w:ascii="Arial" w:hAnsi="Arial" w:cs="Arial"/>
          <w:color w:val="1F3864" w:themeColor="accent1" w:themeShade="80"/>
        </w:rPr>
        <w:t xml:space="preserve"> many governments saw their role primarily as facilitating private actors.  Arguably we are now in a (very different) eighth period.  Over the last quarter century or more, climate change, the loss of biodiversity, and new insights in the sphere of nutrition and malnutrition are reshaping the debate on food.</w:t>
      </w:r>
      <w:r w:rsidRPr="00BD7765">
        <w:rPr>
          <w:rStyle w:val="FootnoteReference"/>
          <w:rFonts w:ascii="Arial" w:hAnsi="Arial" w:cs="Arial"/>
          <w:color w:val="1F3864" w:themeColor="accent1" w:themeShade="80"/>
        </w:rPr>
        <w:footnoteReference w:id="3"/>
      </w:r>
      <w:r w:rsidRPr="00BD7765">
        <w:rPr>
          <w:rFonts w:ascii="Arial" w:hAnsi="Arial" w:cs="Arial"/>
          <w:color w:val="1F3864" w:themeColor="accent1" w:themeShade="80"/>
        </w:rPr>
        <w:t xml:space="preserve"> The key pattern that can be observed across all seven or eight historical periods is a growing awareness of mutual interdependence. Recently we have also begun to see clearly the interdependence not only of countries but of subject areas: food security, climate, conflict</w:t>
      </w:r>
      <w:r w:rsidR="00930CC4">
        <w:rPr>
          <w:rFonts w:ascii="Arial" w:hAnsi="Arial" w:cs="Arial"/>
          <w:color w:val="1F3864" w:themeColor="accent1" w:themeShade="80"/>
        </w:rPr>
        <w:t>, biodiversity, inequality.</w:t>
      </w:r>
      <w:r w:rsidRPr="00BD7765">
        <w:rPr>
          <w:rFonts w:ascii="Arial" w:hAnsi="Arial" w:cs="Arial"/>
          <w:color w:val="1F3864" w:themeColor="accent1" w:themeShade="80"/>
        </w:rPr>
        <w:t xml:space="preserve">  </w:t>
      </w:r>
    </w:p>
    <w:p w14:paraId="415240F5" w14:textId="77777777" w:rsidR="007F66D6" w:rsidRPr="00BD7765" w:rsidRDefault="007F66D6" w:rsidP="00185F62">
      <w:pPr>
        <w:pStyle w:val="NormalWeb"/>
        <w:shd w:val="clear" w:color="auto" w:fill="FFFFFF"/>
        <w:spacing w:line="360" w:lineRule="auto"/>
        <w:jc w:val="both"/>
        <w:rPr>
          <w:rFonts w:ascii="Arial" w:hAnsi="Arial" w:cs="Arial"/>
          <w:color w:val="1F3864" w:themeColor="accent1" w:themeShade="80"/>
        </w:rPr>
      </w:pPr>
      <w:r w:rsidRPr="00BD7765">
        <w:rPr>
          <w:rFonts w:ascii="Arial" w:hAnsi="Arial" w:cs="Arial"/>
          <w:color w:val="1F3864" w:themeColor="accent1" w:themeShade="80"/>
        </w:rPr>
        <w:t xml:space="preserve">In the aftermath of the food-and-fuel crises of 2007–2008, governments around the world recognized the need to better prioritize their food and nutrition policies and to increase investments in agricultural research, rural </w:t>
      </w:r>
      <w:r w:rsidRPr="00BD7765">
        <w:rPr>
          <w:rFonts w:ascii="Arial" w:hAnsi="Arial" w:cs="Arial"/>
          <w:color w:val="1F3864" w:themeColor="accent1" w:themeShade="80"/>
        </w:rPr>
        <w:lastRenderedPageBreak/>
        <w:t xml:space="preserve">economies, and early-warning systems to anticipate future food crises. The year 2015 saw the adoption, separately, of two hugely important policy frameworks—the Sustainable Development Goals (SDGs) and the Paris Climate Agreement—establishing goals to ensure food and nutrition security and to limit greenhouse gas emissions. </w:t>
      </w:r>
    </w:p>
    <w:p w14:paraId="0B92C2D6" w14:textId="0CF471FA" w:rsidR="007F66D6" w:rsidRPr="00BD7765" w:rsidRDefault="007F66D6" w:rsidP="00185F62">
      <w:pPr>
        <w:pStyle w:val="NormalWeb"/>
        <w:shd w:val="clear" w:color="auto" w:fill="FFFFFF"/>
        <w:spacing w:line="360" w:lineRule="auto"/>
        <w:jc w:val="both"/>
        <w:rPr>
          <w:rFonts w:ascii="Arial" w:hAnsi="Arial" w:cs="Arial"/>
          <w:color w:val="1F3864" w:themeColor="accent1" w:themeShade="80"/>
        </w:rPr>
      </w:pPr>
      <w:r w:rsidRPr="00BD7765">
        <w:rPr>
          <w:rFonts w:ascii="Arial" w:hAnsi="Arial" w:cs="Arial"/>
          <w:color w:val="1F3864" w:themeColor="accent1" w:themeShade="80"/>
        </w:rPr>
        <w:t>The first United Nations Food Systems Summit (UNFSS) was held in 2021. The COVID-19 pandemic saw entire economies shut down and food systems interrupted at the levels of production, supply chains, workforces, and retail. Over the past year</w:t>
      </w:r>
      <w:r w:rsidR="00D953C0">
        <w:rPr>
          <w:rFonts w:ascii="Arial" w:hAnsi="Arial" w:cs="Arial"/>
          <w:color w:val="1F3864" w:themeColor="accent1" w:themeShade="80"/>
        </w:rPr>
        <w:t xml:space="preserve"> and more</w:t>
      </w:r>
      <w:r w:rsidRPr="00BD7765">
        <w:rPr>
          <w:rFonts w:ascii="Arial" w:hAnsi="Arial" w:cs="Arial"/>
          <w:color w:val="1F3864" w:themeColor="accent1" w:themeShade="80"/>
        </w:rPr>
        <w:t>, the Russian invasion of Ukraine has served to further highlight the vulnerability of our food systems. Energy- and fertilizer-price increases have had a major impact on global food production in 2022 and 2023 and contributed to the rise in the number of hungry people in the world, particularly in Africa and the Middle East.</w:t>
      </w:r>
    </w:p>
    <w:p w14:paraId="18493854" w14:textId="128C24A4" w:rsidR="007F66D6" w:rsidRPr="00BD7765" w:rsidRDefault="004B75F6" w:rsidP="00185F62">
      <w:pPr>
        <w:pStyle w:val="NormalWeb"/>
        <w:shd w:val="clear" w:color="auto" w:fill="FFFFFF"/>
        <w:spacing w:line="360" w:lineRule="auto"/>
        <w:jc w:val="both"/>
        <w:rPr>
          <w:rFonts w:ascii="Arial" w:hAnsi="Arial" w:cs="Arial"/>
          <w:color w:val="1F3864" w:themeColor="accent1" w:themeShade="80"/>
        </w:rPr>
      </w:pPr>
      <w:r>
        <w:rPr>
          <w:rFonts w:ascii="Arial" w:hAnsi="Arial" w:cs="Arial"/>
          <w:color w:val="1F3864" w:themeColor="accent1" w:themeShade="80"/>
        </w:rPr>
        <w:t xml:space="preserve">In proportion to its population, </w:t>
      </w:r>
      <w:r w:rsidR="007F66D6" w:rsidRPr="00BD7765">
        <w:rPr>
          <w:rFonts w:ascii="Arial" w:hAnsi="Arial" w:cs="Arial"/>
          <w:color w:val="1F3864" w:themeColor="accent1" w:themeShade="80"/>
        </w:rPr>
        <w:t xml:space="preserve">Africa bears the heaviest burden of malnutrition and is currently not on track to meet </w:t>
      </w:r>
      <w:r>
        <w:rPr>
          <w:rFonts w:ascii="Arial" w:hAnsi="Arial" w:cs="Arial"/>
          <w:color w:val="1F3864" w:themeColor="accent1" w:themeShade="80"/>
        </w:rPr>
        <w:t xml:space="preserve">the </w:t>
      </w:r>
      <w:r w:rsidR="007F66D6" w:rsidRPr="00BD7765">
        <w:rPr>
          <w:rFonts w:ascii="Arial" w:hAnsi="Arial" w:cs="Arial"/>
          <w:color w:val="1F3864" w:themeColor="accent1" w:themeShade="80"/>
        </w:rPr>
        <w:t>goal of ending hunger by 20</w:t>
      </w:r>
      <w:r>
        <w:rPr>
          <w:rFonts w:ascii="Arial" w:hAnsi="Arial" w:cs="Arial"/>
          <w:color w:val="1F3864" w:themeColor="accent1" w:themeShade="80"/>
        </w:rPr>
        <w:t>30</w:t>
      </w:r>
      <w:r w:rsidR="007F66D6" w:rsidRPr="00BD7765">
        <w:rPr>
          <w:rFonts w:ascii="Arial" w:hAnsi="Arial" w:cs="Arial"/>
          <w:color w:val="1F3864" w:themeColor="accent1" w:themeShade="80"/>
        </w:rPr>
        <w:t>.</w:t>
      </w:r>
      <w:r>
        <w:rPr>
          <w:rStyle w:val="FootnoteReference"/>
          <w:rFonts w:ascii="Arial" w:hAnsi="Arial" w:cs="Arial"/>
          <w:color w:val="1F3864" w:themeColor="accent1" w:themeShade="80"/>
        </w:rPr>
        <w:footnoteReference w:id="4"/>
      </w:r>
      <w:r w:rsidR="007F66D6" w:rsidRPr="00BD7765">
        <w:rPr>
          <w:rFonts w:ascii="Arial" w:hAnsi="Arial" w:cs="Arial"/>
          <w:color w:val="1F3864" w:themeColor="accent1" w:themeShade="80"/>
        </w:rPr>
        <w:t xml:space="preserve"> The continent continues to face major food challenges, including acute hunger driven by conflict, drought, and other extreme-weather events; recurrent outbreaks of pests and diseases; high levels of chronic undernutrition; </w:t>
      </w:r>
      <w:r>
        <w:rPr>
          <w:rFonts w:ascii="Arial" w:hAnsi="Arial" w:cs="Arial"/>
          <w:color w:val="1F3864" w:themeColor="accent1" w:themeShade="80"/>
        </w:rPr>
        <w:t>ecosystem breakdown</w:t>
      </w:r>
      <w:r w:rsidR="00C01CDF">
        <w:rPr>
          <w:rFonts w:ascii="Arial" w:hAnsi="Arial" w:cs="Arial"/>
          <w:color w:val="1F3864" w:themeColor="accent1" w:themeShade="80"/>
        </w:rPr>
        <w:t>;</w:t>
      </w:r>
      <w:r>
        <w:rPr>
          <w:rFonts w:ascii="Arial" w:hAnsi="Arial" w:cs="Arial"/>
          <w:color w:val="1F3864" w:themeColor="accent1" w:themeShade="80"/>
        </w:rPr>
        <w:t xml:space="preserve"> </w:t>
      </w:r>
      <w:r w:rsidR="007F66D6" w:rsidRPr="00BD7765">
        <w:rPr>
          <w:rFonts w:ascii="Arial" w:hAnsi="Arial" w:cs="Arial"/>
          <w:color w:val="1F3864" w:themeColor="accent1" w:themeShade="80"/>
        </w:rPr>
        <w:t xml:space="preserve">and under-productive agricultural systems; while in other parts of the world we face rising levels of obesity and poor nutrition leading to rising health costs. </w:t>
      </w:r>
    </w:p>
    <w:p w14:paraId="4C02A4EA" w14:textId="6020D934" w:rsidR="007F66D6" w:rsidRPr="00BD7765" w:rsidRDefault="007F66D6" w:rsidP="00185F62">
      <w:pPr>
        <w:pStyle w:val="NormalWeb"/>
        <w:shd w:val="clear" w:color="auto" w:fill="FFFFFF"/>
        <w:spacing w:line="360" w:lineRule="auto"/>
        <w:jc w:val="both"/>
        <w:rPr>
          <w:rFonts w:ascii="Arial" w:hAnsi="Arial" w:cs="Arial"/>
          <w:color w:val="1F3864" w:themeColor="accent1" w:themeShade="80"/>
        </w:rPr>
      </w:pPr>
      <w:r w:rsidRPr="00BD7765">
        <w:rPr>
          <w:rFonts w:ascii="Arial" w:hAnsi="Arial" w:cs="Arial"/>
          <w:color w:val="1F3864" w:themeColor="accent1" w:themeShade="80"/>
        </w:rPr>
        <w:t>Unfortunately, neither the SDG</w:t>
      </w:r>
      <w:r w:rsidR="00D953C0">
        <w:rPr>
          <w:rFonts w:ascii="Arial" w:hAnsi="Arial" w:cs="Arial"/>
          <w:color w:val="1F3864" w:themeColor="accent1" w:themeShade="80"/>
        </w:rPr>
        <w:t>s</w:t>
      </w:r>
      <w:r w:rsidRPr="00BD7765">
        <w:rPr>
          <w:rFonts w:ascii="Arial" w:hAnsi="Arial" w:cs="Arial"/>
          <w:color w:val="1F3864" w:themeColor="accent1" w:themeShade="80"/>
        </w:rPr>
        <w:t xml:space="preserve"> nor the climate negotiations are on track to meet their targets, and the core challenge remains: to achieve food security for an estimated global population of 10 billion in 2050 </w:t>
      </w:r>
      <w:r w:rsidRPr="00BD7765">
        <w:rPr>
          <w:rFonts w:ascii="Arial" w:hAnsi="Arial" w:cs="Arial"/>
          <w:color w:val="1F3864" w:themeColor="accent1" w:themeShade="80"/>
          <w:shd w:val="clear" w:color="auto" w:fill="FFFFFF"/>
        </w:rPr>
        <w:t xml:space="preserve">while respecting the 1.5 °C target set by </w:t>
      </w:r>
      <w:r w:rsidRPr="00BD7765">
        <w:rPr>
          <w:rFonts w:ascii="Arial" w:hAnsi="Arial" w:cs="Arial"/>
          <w:color w:val="1F3864" w:themeColor="accent1" w:themeShade="80"/>
        </w:rPr>
        <w:t>the Paris Agreement of 2015.</w:t>
      </w:r>
    </w:p>
    <w:p w14:paraId="1C7D79E7" w14:textId="595C0FED" w:rsidR="007F66D6" w:rsidRPr="00BD7765" w:rsidRDefault="007F66D6" w:rsidP="00185F62">
      <w:pPr>
        <w:pStyle w:val="NormalWeb"/>
        <w:shd w:val="clear" w:color="auto" w:fill="FFFFFF"/>
        <w:spacing w:line="360" w:lineRule="auto"/>
        <w:jc w:val="both"/>
        <w:rPr>
          <w:rFonts w:ascii="Arial" w:hAnsi="Arial" w:cs="Arial"/>
          <w:color w:val="1F3864" w:themeColor="accent1" w:themeShade="80"/>
          <w:position w:val="10"/>
          <w:sz w:val="16"/>
          <w:szCs w:val="16"/>
        </w:rPr>
      </w:pPr>
      <w:r w:rsidRPr="00BD7765">
        <w:rPr>
          <w:rFonts w:ascii="Arial" w:hAnsi="Arial" w:cs="Arial"/>
          <w:color w:val="1F3864" w:themeColor="accent1" w:themeShade="80"/>
        </w:rPr>
        <w:t xml:space="preserve">The goal of our multi-stakeholder project is to respond to our growing shared awareness of food insecurity by coming together as a group of colleagues </w:t>
      </w:r>
      <w:r w:rsidRPr="00BD7765">
        <w:rPr>
          <w:rFonts w:ascii="Arial" w:hAnsi="Arial" w:cs="Arial"/>
          <w:color w:val="1F3864" w:themeColor="accent1" w:themeShade="80"/>
        </w:rPr>
        <w:lastRenderedPageBreak/>
        <w:t>to reflect on possible policy responses. Effective climate action and reimagined agricultural systems will entail the sustained coordination of actors across multiple domains. Pope Francis in his message on World Food Day in 2021 emphasi</w:t>
      </w:r>
      <w:r w:rsidR="00BB02BF">
        <w:rPr>
          <w:rFonts w:ascii="Arial" w:hAnsi="Arial" w:cs="Arial"/>
          <w:color w:val="1F3864" w:themeColor="accent1" w:themeShade="80"/>
        </w:rPr>
        <w:t>z</w:t>
      </w:r>
      <w:r w:rsidRPr="00BD7765">
        <w:rPr>
          <w:rFonts w:ascii="Arial" w:hAnsi="Arial" w:cs="Arial"/>
          <w:color w:val="1F3864" w:themeColor="accent1" w:themeShade="80"/>
        </w:rPr>
        <w:t xml:space="preserve">ed the </w:t>
      </w:r>
      <w:r w:rsidR="00C12756">
        <w:rPr>
          <w:rFonts w:ascii="Arial" w:hAnsi="Arial" w:cs="Arial"/>
          <w:color w:val="1F3864" w:themeColor="accent1" w:themeShade="80"/>
        </w:rPr>
        <w:t>‘</w:t>
      </w:r>
      <w:r w:rsidRPr="00BD7765">
        <w:rPr>
          <w:rFonts w:ascii="Arial" w:hAnsi="Arial" w:cs="Arial"/>
          <w:color w:val="1F3864" w:themeColor="accent1" w:themeShade="80"/>
        </w:rPr>
        <w:t>need for concerted action</w:t>
      </w:r>
      <w:r w:rsidR="00C12756">
        <w:rPr>
          <w:rFonts w:ascii="Arial" w:hAnsi="Arial" w:cs="Arial"/>
          <w:color w:val="1F3864" w:themeColor="accent1" w:themeShade="80"/>
        </w:rPr>
        <w:t>’</w:t>
      </w:r>
      <w:r w:rsidRPr="00BD7765">
        <w:rPr>
          <w:rFonts w:ascii="Arial" w:hAnsi="Arial" w:cs="Arial"/>
          <w:color w:val="1F3864" w:themeColor="accent1" w:themeShade="80"/>
        </w:rPr>
        <w:t xml:space="preserve"> and </w:t>
      </w:r>
      <w:r w:rsidR="00C12756">
        <w:rPr>
          <w:rFonts w:ascii="Arial" w:hAnsi="Arial" w:cs="Arial"/>
          <w:color w:val="1F3864" w:themeColor="accent1" w:themeShade="80"/>
        </w:rPr>
        <w:t>‘</w:t>
      </w:r>
      <w:r w:rsidRPr="00BD7765">
        <w:rPr>
          <w:rFonts w:ascii="Arial" w:hAnsi="Arial" w:cs="Arial"/>
          <w:color w:val="1F3864" w:themeColor="accent1" w:themeShade="80"/>
        </w:rPr>
        <w:t>innovative solutions</w:t>
      </w:r>
      <w:r w:rsidR="00C12756">
        <w:rPr>
          <w:rFonts w:ascii="Arial" w:hAnsi="Arial" w:cs="Arial"/>
          <w:color w:val="1F3864" w:themeColor="accent1" w:themeShade="80"/>
        </w:rPr>
        <w:t>’</w:t>
      </w:r>
      <w:r w:rsidRPr="00BD7765">
        <w:rPr>
          <w:rFonts w:ascii="Arial" w:hAnsi="Arial" w:cs="Arial"/>
          <w:color w:val="1F3864" w:themeColor="accent1" w:themeShade="80"/>
        </w:rPr>
        <w:t xml:space="preserve"> to overcome hunger and stated that </w:t>
      </w:r>
      <w:r w:rsidR="00C12756">
        <w:rPr>
          <w:rFonts w:ascii="Arial" w:hAnsi="Arial" w:cs="Arial"/>
          <w:color w:val="1F3864" w:themeColor="accent1" w:themeShade="80"/>
        </w:rPr>
        <w:t>‘</w:t>
      </w:r>
      <w:r w:rsidRPr="00BD7765">
        <w:rPr>
          <w:rFonts w:ascii="Arial" w:hAnsi="Arial" w:cs="Arial"/>
          <w:color w:val="1F3864" w:themeColor="accent1" w:themeShade="80"/>
        </w:rPr>
        <w:t>we must encourage active participation in change at all levels and reorganize food systems as a whole.</w:t>
      </w:r>
      <w:r w:rsidR="00C12756">
        <w:rPr>
          <w:rFonts w:ascii="Arial" w:hAnsi="Arial" w:cs="Arial"/>
          <w:color w:val="1F3864" w:themeColor="accent1" w:themeShade="80"/>
        </w:rPr>
        <w:t>’</w:t>
      </w:r>
      <w:r w:rsidRPr="00BD7765">
        <w:rPr>
          <w:rStyle w:val="FootnoteReference"/>
          <w:rFonts w:ascii="Arial" w:hAnsi="Arial" w:cs="Arial"/>
          <w:color w:val="1F3864" w:themeColor="accent1" w:themeShade="80"/>
        </w:rPr>
        <w:footnoteReference w:id="5"/>
      </w:r>
      <w:r w:rsidRPr="00BD7765">
        <w:rPr>
          <w:rFonts w:ascii="Arial" w:hAnsi="Arial" w:cs="Arial"/>
          <w:color w:val="1F3864" w:themeColor="accent1" w:themeShade="80"/>
          <w:position w:val="10"/>
          <w:sz w:val="16"/>
          <w:szCs w:val="16"/>
        </w:rPr>
        <w:t xml:space="preserve">  </w:t>
      </w:r>
      <w:r w:rsidRPr="00BD7765">
        <w:rPr>
          <w:rFonts w:ascii="Arial" w:hAnsi="Arial" w:cs="Arial"/>
          <w:color w:val="1F3864" w:themeColor="accent1" w:themeShade="80"/>
        </w:rPr>
        <w:t xml:space="preserve">Action must be in keeping with such core values as equity, justice, and inclusion. </w:t>
      </w:r>
      <w:r w:rsidRPr="00BD7765">
        <w:rPr>
          <w:rFonts w:ascii="Arial" w:hAnsi="Arial" w:cs="Arial"/>
          <w:color w:val="1F3864" w:themeColor="accent1" w:themeShade="80"/>
          <w:lang w:val="en-GB"/>
        </w:rPr>
        <w:t xml:space="preserve">In the long run, there is a case for reconsidering our models of society. </w:t>
      </w:r>
      <w:r w:rsidRPr="00BD7765">
        <w:rPr>
          <w:rFonts w:ascii="Arial" w:hAnsi="Arial" w:cs="Arial"/>
          <w:color w:val="1F3864" w:themeColor="accent1" w:themeShade="80"/>
        </w:rPr>
        <w:t xml:space="preserve">A society driven too much by commerce may </w:t>
      </w:r>
      <w:r w:rsidRPr="00BD7765">
        <w:rPr>
          <w:rFonts w:ascii="Arial" w:hAnsi="Arial" w:cs="Arial"/>
          <w:color w:val="1F3864" w:themeColor="accent1" w:themeShade="80"/>
          <w:lang w:val="en-GB"/>
        </w:rPr>
        <w:t>fail to account for such critical externalities as an unliveable climate and the loss of social</w:t>
      </w:r>
      <w:r w:rsidR="006140E0">
        <w:rPr>
          <w:rFonts w:ascii="Arial" w:hAnsi="Arial" w:cs="Arial"/>
          <w:color w:val="1F3864" w:themeColor="accent1" w:themeShade="80"/>
          <w:lang w:val="en-GB"/>
        </w:rPr>
        <w:t xml:space="preserve"> cohesion</w:t>
      </w:r>
      <w:r w:rsidRPr="00BD7765">
        <w:rPr>
          <w:rFonts w:ascii="Arial" w:hAnsi="Arial" w:cs="Arial"/>
          <w:color w:val="1F3864" w:themeColor="accent1" w:themeShade="80"/>
          <w:lang w:val="en-GB"/>
        </w:rPr>
        <w:t>.</w:t>
      </w:r>
      <w:r w:rsidR="009B477D">
        <w:rPr>
          <w:rFonts w:ascii="Arial" w:hAnsi="Arial" w:cs="Arial"/>
          <w:color w:val="1F3864" w:themeColor="accent1" w:themeShade="80"/>
          <w:lang w:val="en-GB"/>
        </w:rPr>
        <w:t xml:space="preserve"> </w:t>
      </w:r>
      <w:r w:rsidR="00C01CDF">
        <w:rPr>
          <w:rFonts w:ascii="Arial" w:hAnsi="Arial" w:cs="Arial"/>
          <w:color w:val="1F3864" w:themeColor="accent1" w:themeShade="80"/>
          <w:lang w:val="en-GB"/>
        </w:rPr>
        <w:t>F</w:t>
      </w:r>
      <w:proofErr w:type="spellStart"/>
      <w:r w:rsidRPr="00BD7765">
        <w:rPr>
          <w:rFonts w:ascii="Arial" w:hAnsi="Arial" w:cs="Arial"/>
          <w:color w:val="1F3864" w:themeColor="accent1" w:themeShade="80"/>
        </w:rPr>
        <w:t>undamental</w:t>
      </w:r>
      <w:proofErr w:type="spellEnd"/>
      <w:r w:rsidRPr="00BD7765">
        <w:rPr>
          <w:rFonts w:ascii="Arial" w:hAnsi="Arial" w:cs="Arial"/>
          <w:color w:val="1F3864" w:themeColor="accent1" w:themeShade="80"/>
        </w:rPr>
        <w:t xml:space="preserve"> to our project is an understanding that food security is a human right, and food insecurity results not from a lack of available resources but from injustice and structural inequalities.</w:t>
      </w:r>
      <w:bookmarkStart w:id="2" w:name="_History_and_the"/>
      <w:bookmarkEnd w:id="2"/>
      <w:r w:rsidRPr="00BD7765">
        <w:rPr>
          <w:rStyle w:val="FootnoteReference"/>
          <w:rFonts w:ascii="Arial" w:hAnsi="Arial" w:cs="Arial"/>
          <w:color w:val="1F3864" w:themeColor="accent1" w:themeShade="80"/>
        </w:rPr>
        <w:footnoteReference w:id="6"/>
      </w:r>
    </w:p>
    <w:p w14:paraId="14BA650B" w14:textId="757BA902" w:rsidR="007F66D6" w:rsidRPr="00BD7765" w:rsidRDefault="007F66D6" w:rsidP="00185F62">
      <w:pPr>
        <w:spacing w:before="100" w:beforeAutospacing="1" w:after="100" w:afterAutospacing="1" w:line="360" w:lineRule="auto"/>
        <w:jc w:val="both"/>
        <w:rPr>
          <w:rFonts w:ascii="Arial" w:eastAsia="Calibri" w:hAnsi="Arial" w:cs="Arial"/>
          <w:color w:val="1F3864" w:themeColor="accent1" w:themeShade="80"/>
          <w:lang w:val="en-US"/>
        </w:rPr>
      </w:pPr>
      <w:r w:rsidRPr="00BD7765">
        <w:rPr>
          <w:rFonts w:ascii="Arial" w:eastAsia="Calibri" w:hAnsi="Arial" w:cs="Arial"/>
          <w:color w:val="1F3864" w:themeColor="accent1" w:themeShade="80"/>
          <w:lang w:val="en-US"/>
        </w:rPr>
        <w:t>The project has involved meetings in Prague in October 2022</w:t>
      </w:r>
      <w:r w:rsidR="006140E0">
        <w:rPr>
          <w:rFonts w:ascii="Arial" w:eastAsia="Calibri" w:hAnsi="Arial" w:cs="Arial"/>
          <w:color w:val="1F3864" w:themeColor="accent1" w:themeShade="80"/>
          <w:lang w:val="en-US"/>
        </w:rPr>
        <w:t xml:space="preserve">, in </w:t>
      </w:r>
      <w:r w:rsidRPr="00BD7765">
        <w:rPr>
          <w:rFonts w:ascii="Arial" w:eastAsia="Calibri" w:hAnsi="Arial" w:cs="Arial"/>
          <w:color w:val="1F3864" w:themeColor="accent1" w:themeShade="80"/>
          <w:lang w:val="en-US"/>
        </w:rPr>
        <w:t>Dublin in April 2023</w:t>
      </w:r>
      <w:r w:rsidR="006140E0">
        <w:rPr>
          <w:rFonts w:ascii="Arial" w:eastAsia="Calibri" w:hAnsi="Arial" w:cs="Arial"/>
          <w:color w:val="1F3864" w:themeColor="accent1" w:themeShade="80"/>
          <w:lang w:val="en-US"/>
        </w:rPr>
        <w:t>, and in Rome in early July 2023.</w:t>
      </w:r>
      <w:r w:rsidR="00F845E5" w:rsidRPr="00BD7765">
        <w:rPr>
          <w:rFonts w:ascii="Arial" w:eastAsia="Calibri" w:hAnsi="Arial" w:cs="Arial"/>
          <w:color w:val="1F3864" w:themeColor="accent1" w:themeShade="80"/>
          <w:lang w:val="en-US"/>
        </w:rPr>
        <w:t xml:space="preserve"> </w:t>
      </w:r>
      <w:r w:rsidR="006140E0">
        <w:rPr>
          <w:rFonts w:ascii="Arial" w:eastAsia="Calibri" w:hAnsi="Arial" w:cs="Arial"/>
          <w:color w:val="1F3864" w:themeColor="accent1" w:themeShade="80"/>
          <w:lang w:val="en-US"/>
        </w:rPr>
        <w:t xml:space="preserve"> </w:t>
      </w:r>
      <w:r w:rsidR="00D953C0">
        <w:rPr>
          <w:rFonts w:ascii="Arial" w:eastAsia="Calibri" w:hAnsi="Arial" w:cs="Arial"/>
          <w:color w:val="1F3864" w:themeColor="accent1" w:themeShade="80"/>
          <w:lang w:val="en-US"/>
        </w:rPr>
        <w:t>F</w:t>
      </w:r>
      <w:r w:rsidRPr="00BD7765">
        <w:rPr>
          <w:rFonts w:ascii="Arial" w:eastAsia="Calibri" w:hAnsi="Arial" w:cs="Arial"/>
          <w:color w:val="1F3864" w:themeColor="accent1" w:themeShade="80"/>
          <w:lang w:val="en-US"/>
        </w:rPr>
        <w:t>ive on-line working groups have examined, respectively: (1) food and the sacred; (2) food and human rights; (3) cross-cutting global issues in the sphere of food systems (including headline policies of the European Union); (4) politics and polari</w:t>
      </w:r>
      <w:r w:rsidR="00C12756">
        <w:rPr>
          <w:rFonts w:ascii="Arial" w:eastAsia="Calibri" w:hAnsi="Arial" w:cs="Arial"/>
          <w:color w:val="1F3864" w:themeColor="accent1" w:themeShade="80"/>
          <w:lang w:val="en-US"/>
        </w:rPr>
        <w:t>z</w:t>
      </w:r>
      <w:r w:rsidRPr="00BD7765">
        <w:rPr>
          <w:rFonts w:ascii="Arial" w:eastAsia="Calibri" w:hAnsi="Arial" w:cs="Arial"/>
          <w:color w:val="1F3864" w:themeColor="accent1" w:themeShade="80"/>
          <w:lang w:val="en-US"/>
        </w:rPr>
        <w:t xml:space="preserve">ation; and (5) the future of agriculture and farming.  In Dublin, we heard from experts </w:t>
      </w:r>
      <w:r w:rsidR="006140E0">
        <w:rPr>
          <w:rFonts w:ascii="Arial" w:eastAsia="Calibri" w:hAnsi="Arial" w:cs="Arial"/>
          <w:color w:val="1F3864" w:themeColor="accent1" w:themeShade="80"/>
          <w:lang w:val="en-US"/>
        </w:rPr>
        <w:t xml:space="preserve">and activists </w:t>
      </w:r>
      <w:r w:rsidRPr="00BD7765">
        <w:rPr>
          <w:rFonts w:ascii="Arial" w:eastAsia="Calibri" w:hAnsi="Arial" w:cs="Arial"/>
          <w:color w:val="1F3864" w:themeColor="accent1" w:themeShade="80"/>
          <w:lang w:val="en-US"/>
        </w:rPr>
        <w:t xml:space="preserve">outside our group. </w:t>
      </w:r>
      <w:r w:rsidR="006140E0">
        <w:rPr>
          <w:rFonts w:ascii="Arial" w:eastAsia="Calibri" w:hAnsi="Arial" w:cs="Arial"/>
          <w:color w:val="1F3864" w:themeColor="accent1" w:themeShade="80"/>
          <w:lang w:val="en-US"/>
        </w:rPr>
        <w:t xml:space="preserve">In Rome, we spent </w:t>
      </w:r>
      <w:r w:rsidR="00AA594A">
        <w:rPr>
          <w:rFonts w:ascii="Arial" w:eastAsia="Calibri" w:hAnsi="Arial" w:cs="Arial"/>
          <w:color w:val="1F3864" w:themeColor="accent1" w:themeShade="80"/>
          <w:lang w:val="en-US"/>
        </w:rPr>
        <w:t xml:space="preserve">a </w:t>
      </w:r>
      <w:r w:rsidR="006140E0">
        <w:rPr>
          <w:rFonts w:ascii="Arial" w:eastAsia="Calibri" w:hAnsi="Arial" w:cs="Arial"/>
          <w:color w:val="1F3864" w:themeColor="accent1" w:themeShade="80"/>
          <w:lang w:val="en-US"/>
        </w:rPr>
        <w:t>half</w:t>
      </w:r>
      <w:r w:rsidR="00AA594A">
        <w:rPr>
          <w:rFonts w:ascii="Arial" w:eastAsia="Calibri" w:hAnsi="Arial" w:cs="Arial"/>
          <w:color w:val="1F3864" w:themeColor="accent1" w:themeShade="80"/>
          <w:lang w:val="en-US"/>
        </w:rPr>
        <w:t>-</w:t>
      </w:r>
      <w:r w:rsidR="006140E0">
        <w:rPr>
          <w:rFonts w:ascii="Arial" w:eastAsia="Calibri" w:hAnsi="Arial" w:cs="Arial"/>
          <w:color w:val="1F3864" w:themeColor="accent1" w:themeShade="80"/>
          <w:lang w:val="en-US"/>
        </w:rPr>
        <w:t xml:space="preserve">day at the headquarters of IFAD </w:t>
      </w:r>
      <w:r w:rsidR="00AA594A">
        <w:rPr>
          <w:rFonts w:ascii="Arial" w:eastAsia="Calibri" w:hAnsi="Arial" w:cs="Arial"/>
          <w:color w:val="1F3864" w:themeColor="accent1" w:themeShade="80"/>
          <w:lang w:val="en-US"/>
        </w:rPr>
        <w:t xml:space="preserve">for a dialogue </w:t>
      </w:r>
      <w:r w:rsidR="006140E0">
        <w:rPr>
          <w:rFonts w:ascii="Arial" w:eastAsia="Calibri" w:hAnsi="Arial" w:cs="Arial"/>
          <w:color w:val="1F3864" w:themeColor="accent1" w:themeShade="80"/>
          <w:lang w:val="en-US"/>
        </w:rPr>
        <w:t xml:space="preserve">with the head of IFAD and </w:t>
      </w:r>
      <w:r w:rsidR="00D953C0">
        <w:rPr>
          <w:rFonts w:ascii="Arial" w:eastAsia="Calibri" w:hAnsi="Arial" w:cs="Arial"/>
          <w:color w:val="1F3864" w:themeColor="accent1" w:themeShade="80"/>
          <w:lang w:val="en-US"/>
        </w:rPr>
        <w:t xml:space="preserve">key </w:t>
      </w:r>
      <w:r w:rsidR="006140E0">
        <w:rPr>
          <w:rFonts w:ascii="Arial" w:eastAsia="Calibri" w:hAnsi="Arial" w:cs="Arial"/>
          <w:color w:val="1F3864" w:themeColor="accent1" w:themeShade="80"/>
          <w:lang w:val="en-US"/>
        </w:rPr>
        <w:t>members of her team</w:t>
      </w:r>
      <w:r w:rsidR="00C12756">
        <w:rPr>
          <w:rFonts w:ascii="Arial" w:eastAsia="Calibri" w:hAnsi="Arial" w:cs="Arial"/>
          <w:color w:val="1F3864" w:themeColor="accent1" w:themeShade="80"/>
          <w:lang w:val="en-US"/>
        </w:rPr>
        <w:t>.</w:t>
      </w:r>
      <w:r w:rsidR="00C01CDF">
        <w:rPr>
          <w:rFonts w:ascii="Arial" w:eastAsia="Calibri" w:hAnsi="Arial" w:cs="Arial"/>
          <w:color w:val="1F3864" w:themeColor="accent1" w:themeShade="80"/>
          <w:lang w:val="en-US"/>
        </w:rPr>
        <w:t xml:space="preserve"> A list of participants</w:t>
      </w:r>
      <w:r w:rsidR="00BB02BF">
        <w:rPr>
          <w:rFonts w:ascii="Arial" w:eastAsia="Calibri" w:hAnsi="Arial" w:cs="Arial"/>
          <w:color w:val="1F3864" w:themeColor="accent1" w:themeShade="80"/>
          <w:lang w:val="en-US"/>
        </w:rPr>
        <w:t xml:space="preserve"> and speakers </w:t>
      </w:r>
      <w:r w:rsidR="00C01CDF">
        <w:rPr>
          <w:rFonts w:ascii="Arial" w:eastAsia="Calibri" w:hAnsi="Arial" w:cs="Arial"/>
          <w:color w:val="1F3864" w:themeColor="accent1" w:themeShade="80"/>
          <w:lang w:val="en-US"/>
        </w:rPr>
        <w:t>is at Annex 6.</w:t>
      </w:r>
    </w:p>
    <w:p w14:paraId="4DC30D78" w14:textId="4576C14E" w:rsidR="007F66D6" w:rsidRPr="00BD7765" w:rsidRDefault="00AA594A" w:rsidP="00185F62">
      <w:pPr>
        <w:spacing w:line="360" w:lineRule="auto"/>
        <w:jc w:val="both"/>
        <w:rPr>
          <w:rFonts w:ascii="Arial" w:hAnsi="Arial" w:cs="Arial"/>
          <w:color w:val="1F3864" w:themeColor="accent1" w:themeShade="80"/>
        </w:rPr>
      </w:pPr>
      <w:r>
        <w:rPr>
          <w:rFonts w:ascii="Arial" w:hAnsi="Arial" w:cs="Arial"/>
          <w:color w:val="1F3864" w:themeColor="accent1" w:themeShade="80"/>
          <w:shd w:val="clear" w:color="auto" w:fill="FFFFFF"/>
        </w:rPr>
        <w:t>First</w:t>
      </w:r>
      <w:r w:rsidR="00D85653">
        <w:rPr>
          <w:rFonts w:ascii="Arial" w:hAnsi="Arial" w:cs="Arial"/>
          <w:color w:val="1F3864" w:themeColor="accent1" w:themeShade="80"/>
          <w:shd w:val="clear" w:color="auto" w:fill="FFFFFF"/>
        </w:rPr>
        <w:t>,</w:t>
      </w:r>
      <w:r>
        <w:rPr>
          <w:rFonts w:ascii="Arial" w:hAnsi="Arial" w:cs="Arial"/>
          <w:color w:val="1F3864" w:themeColor="accent1" w:themeShade="80"/>
          <w:shd w:val="clear" w:color="auto" w:fill="FFFFFF"/>
        </w:rPr>
        <w:t xml:space="preserve"> </w:t>
      </w:r>
      <w:r w:rsidR="007F66D6" w:rsidRPr="00BD7765">
        <w:rPr>
          <w:rFonts w:ascii="Arial" w:hAnsi="Arial" w:cs="Arial"/>
          <w:color w:val="1F3864" w:themeColor="accent1" w:themeShade="80"/>
          <w:shd w:val="clear" w:color="auto" w:fill="FFFFFF"/>
        </w:rPr>
        <w:t>we will discuss</w:t>
      </w:r>
      <w:r>
        <w:rPr>
          <w:rFonts w:ascii="Arial" w:hAnsi="Arial" w:cs="Arial"/>
          <w:color w:val="1F3864" w:themeColor="accent1" w:themeShade="80"/>
          <w:shd w:val="clear" w:color="auto" w:fill="FFFFFF"/>
        </w:rPr>
        <w:t xml:space="preserve"> </w:t>
      </w:r>
      <w:r w:rsidR="007F66D6" w:rsidRPr="00BD7765">
        <w:rPr>
          <w:rFonts w:ascii="Arial" w:hAnsi="Arial" w:cs="Arial"/>
          <w:color w:val="1F3864" w:themeColor="accent1" w:themeShade="80"/>
          <w:shd w:val="clear" w:color="auto" w:fill="FFFFFF"/>
        </w:rPr>
        <w:t xml:space="preserve">the </w:t>
      </w:r>
      <w:r w:rsidR="007F66D6" w:rsidRPr="00BD7765">
        <w:rPr>
          <w:rFonts w:ascii="Arial" w:hAnsi="Arial" w:cs="Arial"/>
          <w:color w:val="1F3864" w:themeColor="accent1" w:themeShade="80"/>
        </w:rPr>
        <w:t xml:space="preserve">latest developments relating to global food security which form the background to our work.  </w:t>
      </w:r>
      <w:r w:rsidR="007F66D6" w:rsidRPr="00BD7765">
        <w:rPr>
          <w:rStyle w:val="None"/>
          <w:rFonts w:ascii="Arial" w:hAnsi="Arial" w:cs="Arial"/>
          <w:color w:val="1F3864" w:themeColor="accent1" w:themeShade="80"/>
        </w:rPr>
        <w:t xml:space="preserve">Since </w:t>
      </w:r>
      <w:r w:rsidR="002459B8">
        <w:rPr>
          <w:rStyle w:val="None"/>
          <w:rFonts w:ascii="Arial" w:hAnsi="Arial" w:cs="Arial"/>
          <w:color w:val="1F3864" w:themeColor="accent1" w:themeShade="80"/>
        </w:rPr>
        <w:t>the 1990s</w:t>
      </w:r>
      <w:r w:rsidR="007F66D6" w:rsidRPr="00BD7765">
        <w:rPr>
          <w:rStyle w:val="None"/>
          <w:rFonts w:ascii="Arial" w:hAnsi="Arial" w:cs="Arial"/>
          <w:color w:val="1F3864" w:themeColor="accent1" w:themeShade="80"/>
        </w:rPr>
        <w:t xml:space="preserve">, the percentage of the global population living in what is termed </w:t>
      </w:r>
      <w:r w:rsidR="00C12756">
        <w:rPr>
          <w:rStyle w:val="None"/>
          <w:rFonts w:ascii="Arial" w:hAnsi="Arial" w:cs="Arial"/>
          <w:color w:val="1F3864" w:themeColor="accent1" w:themeShade="80"/>
        </w:rPr>
        <w:t>‘</w:t>
      </w:r>
      <w:r w:rsidR="007F66D6" w:rsidRPr="00BD7765">
        <w:rPr>
          <w:rStyle w:val="None"/>
          <w:rFonts w:ascii="Arial" w:hAnsi="Arial" w:cs="Arial"/>
          <w:color w:val="1F3864" w:themeColor="accent1" w:themeShade="80"/>
        </w:rPr>
        <w:t>absolute poverty</w:t>
      </w:r>
      <w:r w:rsidR="00C12756">
        <w:rPr>
          <w:rStyle w:val="None"/>
          <w:rFonts w:ascii="Arial" w:hAnsi="Arial" w:cs="Arial"/>
          <w:color w:val="1F3864" w:themeColor="accent1" w:themeShade="80"/>
        </w:rPr>
        <w:t xml:space="preserve">’ </w:t>
      </w:r>
      <w:r w:rsidR="007F66D6" w:rsidRPr="00BD7765">
        <w:rPr>
          <w:rStyle w:val="None"/>
          <w:rFonts w:ascii="Arial" w:hAnsi="Arial" w:cs="Arial"/>
          <w:color w:val="1F3864" w:themeColor="accent1" w:themeShade="80"/>
        </w:rPr>
        <w:t xml:space="preserve">has </w:t>
      </w:r>
      <w:r w:rsidR="007F66D6" w:rsidRPr="00BD7765">
        <w:rPr>
          <w:rStyle w:val="None"/>
          <w:rFonts w:ascii="Arial" w:hAnsi="Arial" w:cs="Arial"/>
          <w:color w:val="1F3864" w:themeColor="accent1" w:themeShade="80"/>
        </w:rPr>
        <w:lastRenderedPageBreak/>
        <w:t>declined significantly, according to World Bank figures.</w:t>
      </w:r>
      <w:r w:rsidR="007F66D6" w:rsidRPr="00BD7765">
        <w:rPr>
          <w:rFonts w:ascii="Arial" w:hAnsi="Arial" w:cs="Arial"/>
          <w:color w:val="1F3864" w:themeColor="accent1" w:themeShade="80"/>
        </w:rPr>
        <w:t xml:space="preserve">  However, </w:t>
      </w:r>
      <w:r w:rsidR="00611B6B">
        <w:rPr>
          <w:rFonts w:ascii="Arial" w:hAnsi="Arial" w:cs="Arial"/>
          <w:color w:val="1F3864" w:themeColor="accent1" w:themeShade="80"/>
        </w:rPr>
        <w:t xml:space="preserve">as of </w:t>
      </w:r>
      <w:r w:rsidR="002459B8">
        <w:rPr>
          <w:rFonts w:ascii="Arial" w:hAnsi="Arial" w:cs="Arial"/>
          <w:color w:val="1F3864" w:themeColor="accent1" w:themeShade="80"/>
        </w:rPr>
        <w:t xml:space="preserve">July </w:t>
      </w:r>
      <w:r w:rsidR="007F66D6" w:rsidRPr="00BD7765">
        <w:rPr>
          <w:rFonts w:ascii="Arial" w:hAnsi="Arial" w:cs="Arial"/>
          <w:color w:val="1F3864" w:themeColor="accent1" w:themeShade="80"/>
        </w:rPr>
        <w:t>20</w:t>
      </w:r>
      <w:r w:rsidR="002459B8">
        <w:rPr>
          <w:rFonts w:ascii="Arial" w:hAnsi="Arial" w:cs="Arial"/>
          <w:color w:val="1F3864" w:themeColor="accent1" w:themeShade="80"/>
        </w:rPr>
        <w:t>23</w:t>
      </w:r>
      <w:r w:rsidR="007F66D6" w:rsidRPr="00BD7765">
        <w:rPr>
          <w:rFonts w:ascii="Arial" w:hAnsi="Arial" w:cs="Arial"/>
          <w:color w:val="1F3864" w:themeColor="accent1" w:themeShade="80"/>
        </w:rPr>
        <w:t xml:space="preserve"> the FAO calculate</w:t>
      </w:r>
      <w:r w:rsidR="00C01CDF">
        <w:rPr>
          <w:rFonts w:ascii="Arial" w:hAnsi="Arial" w:cs="Arial"/>
          <w:color w:val="1F3864" w:themeColor="accent1" w:themeShade="80"/>
        </w:rPr>
        <w:t>s</w:t>
      </w:r>
      <w:r w:rsidR="007F66D6" w:rsidRPr="00BD7765">
        <w:rPr>
          <w:rFonts w:ascii="Arial" w:hAnsi="Arial" w:cs="Arial"/>
          <w:color w:val="1F3864" w:themeColor="accent1" w:themeShade="80"/>
        </w:rPr>
        <w:t xml:space="preserve"> that the number of people unable to afford a healthy diet </w:t>
      </w:r>
      <w:r w:rsidR="002459B8">
        <w:rPr>
          <w:rFonts w:ascii="Arial" w:hAnsi="Arial" w:cs="Arial"/>
          <w:color w:val="1F3864" w:themeColor="accent1" w:themeShade="80"/>
        </w:rPr>
        <w:t xml:space="preserve">is </w:t>
      </w:r>
      <w:r w:rsidR="007F66D6" w:rsidRPr="00BD7765">
        <w:rPr>
          <w:rFonts w:ascii="Arial" w:hAnsi="Arial" w:cs="Arial"/>
          <w:color w:val="1F3864" w:themeColor="accent1" w:themeShade="80"/>
        </w:rPr>
        <w:t>more than 3 billion.</w:t>
      </w:r>
      <w:r w:rsidR="007F66D6" w:rsidRPr="00BD7765">
        <w:rPr>
          <w:rStyle w:val="FootnoteReference"/>
          <w:rFonts w:ascii="Arial" w:hAnsi="Arial" w:cs="Arial"/>
          <w:color w:val="1F3864" w:themeColor="accent1" w:themeShade="80"/>
        </w:rPr>
        <w:footnoteReference w:id="7"/>
      </w:r>
      <w:r w:rsidR="007F66D6" w:rsidRPr="00BD7765">
        <w:rPr>
          <w:rFonts w:ascii="Arial" w:hAnsi="Arial" w:cs="Arial"/>
          <w:color w:val="1F3864" w:themeColor="accent1" w:themeShade="80"/>
        </w:rPr>
        <w:t xml:space="preserve"> In parallel, the number of people facing acute hunger and undernourishment ha</w:t>
      </w:r>
      <w:r w:rsidR="00C01CDF">
        <w:rPr>
          <w:rFonts w:ascii="Arial" w:hAnsi="Arial" w:cs="Arial"/>
          <w:color w:val="1F3864" w:themeColor="accent1" w:themeShade="80"/>
        </w:rPr>
        <w:t>s</w:t>
      </w:r>
      <w:r w:rsidR="007F66D6" w:rsidRPr="00BD7765">
        <w:rPr>
          <w:rFonts w:ascii="Arial" w:hAnsi="Arial" w:cs="Arial"/>
          <w:color w:val="1F3864" w:themeColor="accent1" w:themeShade="80"/>
        </w:rPr>
        <w:t xml:space="preserve"> risen to 9.</w:t>
      </w:r>
      <w:r w:rsidR="00CC38DA">
        <w:rPr>
          <w:rFonts w:ascii="Arial" w:hAnsi="Arial" w:cs="Arial"/>
          <w:color w:val="1F3864" w:themeColor="accent1" w:themeShade="80"/>
        </w:rPr>
        <w:t>2</w:t>
      </w:r>
      <w:r w:rsidR="007F66D6" w:rsidRPr="00BD7765">
        <w:rPr>
          <w:rFonts w:ascii="Arial" w:hAnsi="Arial" w:cs="Arial"/>
          <w:color w:val="1F3864" w:themeColor="accent1" w:themeShade="80"/>
        </w:rPr>
        <w:t xml:space="preserve"> per cent of the global population; around </w:t>
      </w:r>
      <w:r w:rsidR="00CC38DA">
        <w:rPr>
          <w:rFonts w:ascii="Arial" w:hAnsi="Arial" w:cs="Arial"/>
          <w:color w:val="1F3864" w:themeColor="accent1" w:themeShade="80"/>
        </w:rPr>
        <w:t>735</w:t>
      </w:r>
      <w:r w:rsidR="007F66D6" w:rsidRPr="00BD7765">
        <w:rPr>
          <w:rFonts w:ascii="Arial" w:hAnsi="Arial" w:cs="Arial"/>
          <w:color w:val="1F3864" w:themeColor="accent1" w:themeShade="80"/>
        </w:rPr>
        <w:t xml:space="preserve"> million people.</w:t>
      </w:r>
      <w:r w:rsidR="007F66D6" w:rsidRPr="00BD7765">
        <w:rPr>
          <w:rStyle w:val="FootnoteReference"/>
          <w:rFonts w:ascii="Arial" w:hAnsi="Arial" w:cs="Arial"/>
          <w:color w:val="1F3864" w:themeColor="accent1" w:themeShade="80"/>
        </w:rPr>
        <w:footnoteReference w:id="8"/>
      </w:r>
      <w:r w:rsidR="007F66D6" w:rsidRPr="00BD7765">
        <w:rPr>
          <w:rFonts w:ascii="Arial" w:hAnsi="Arial" w:cs="Arial"/>
          <w:color w:val="1F3864" w:themeColor="accent1" w:themeShade="80"/>
        </w:rPr>
        <w:t xml:space="preserve"> The 202</w:t>
      </w:r>
      <w:r w:rsidR="00CC38DA">
        <w:rPr>
          <w:rFonts w:ascii="Arial" w:hAnsi="Arial" w:cs="Arial"/>
          <w:color w:val="1F3864" w:themeColor="accent1" w:themeShade="80"/>
        </w:rPr>
        <w:t>3</w:t>
      </w:r>
      <w:r w:rsidR="007F66D6" w:rsidRPr="00BD7765">
        <w:rPr>
          <w:rFonts w:ascii="Arial" w:hAnsi="Arial" w:cs="Arial"/>
          <w:color w:val="1F3864" w:themeColor="accent1" w:themeShade="80"/>
        </w:rPr>
        <w:t xml:space="preserve"> report notes that acute food insecurity is more pronounced in some regions than others, with Africa being the worst affected (with 20</w:t>
      </w:r>
      <w:r w:rsidR="00973BBA">
        <w:rPr>
          <w:rFonts w:ascii="Arial" w:hAnsi="Arial" w:cs="Arial"/>
          <w:color w:val="1F3864" w:themeColor="accent1" w:themeShade="80"/>
        </w:rPr>
        <w:t xml:space="preserve"> </w:t>
      </w:r>
      <w:r w:rsidR="007F66D6" w:rsidRPr="00BD7765">
        <w:rPr>
          <w:rFonts w:ascii="Arial" w:hAnsi="Arial" w:cs="Arial"/>
          <w:color w:val="1F3864" w:themeColor="accent1" w:themeShade="80"/>
        </w:rPr>
        <w:t>per cent of the population facing hunger), followed by Asia (</w:t>
      </w:r>
      <w:r w:rsidR="00973BBA">
        <w:rPr>
          <w:rFonts w:ascii="Arial" w:hAnsi="Arial" w:cs="Arial"/>
          <w:color w:val="1F3864" w:themeColor="accent1" w:themeShade="80"/>
        </w:rPr>
        <w:t>8.5</w:t>
      </w:r>
      <w:r w:rsidR="007F66D6" w:rsidRPr="00BD7765">
        <w:rPr>
          <w:rFonts w:ascii="Arial" w:hAnsi="Arial" w:cs="Arial"/>
          <w:color w:val="1F3864" w:themeColor="accent1" w:themeShade="80"/>
        </w:rPr>
        <w:t xml:space="preserve"> per cent) and the Caribbean (</w:t>
      </w:r>
      <w:r w:rsidR="00973BBA">
        <w:rPr>
          <w:rFonts w:ascii="Arial" w:hAnsi="Arial" w:cs="Arial"/>
          <w:color w:val="1F3864" w:themeColor="accent1" w:themeShade="80"/>
        </w:rPr>
        <w:t>16.</w:t>
      </w:r>
      <w:r w:rsidR="00E379E6">
        <w:rPr>
          <w:rFonts w:ascii="Arial" w:hAnsi="Arial" w:cs="Arial"/>
          <w:color w:val="1F3864" w:themeColor="accent1" w:themeShade="80"/>
        </w:rPr>
        <w:t>3</w:t>
      </w:r>
      <w:r w:rsidR="007F66D6" w:rsidRPr="00BD7765">
        <w:rPr>
          <w:rFonts w:ascii="Arial" w:hAnsi="Arial" w:cs="Arial"/>
          <w:color w:val="1F3864" w:themeColor="accent1" w:themeShade="80"/>
        </w:rPr>
        <w:t xml:space="preserve"> per cent)</w:t>
      </w:r>
      <w:r w:rsidR="007F66D6" w:rsidRPr="00BD7765">
        <w:rPr>
          <w:rStyle w:val="FootnoteReference"/>
          <w:rFonts w:ascii="Arial" w:hAnsi="Arial" w:cs="Arial"/>
          <w:color w:val="1F3864" w:themeColor="accent1" w:themeShade="80"/>
        </w:rPr>
        <w:footnoteReference w:id="9"/>
      </w:r>
      <w:r w:rsidR="00973BBA">
        <w:rPr>
          <w:rFonts w:ascii="Arial" w:hAnsi="Arial" w:cs="Arial"/>
          <w:color w:val="1F3864" w:themeColor="accent1" w:themeShade="80"/>
        </w:rPr>
        <w:t xml:space="preserve"> and Latin America. </w:t>
      </w:r>
      <w:r w:rsidR="007F66D6" w:rsidRPr="00BD7765">
        <w:rPr>
          <w:rFonts w:ascii="Arial" w:hAnsi="Arial" w:cs="Arial"/>
          <w:color w:val="1F3864" w:themeColor="accent1" w:themeShade="80"/>
        </w:rPr>
        <w:t>However, it should be noted that almost all States and regions have seen a growth in the number of people facing food insecurity, including in high-income countries.</w:t>
      </w:r>
      <w:r w:rsidR="007F66D6" w:rsidRPr="00BD7765">
        <w:rPr>
          <w:rStyle w:val="FootnoteReference"/>
          <w:rFonts w:ascii="Arial" w:hAnsi="Arial" w:cs="Arial"/>
          <w:color w:val="1F3864" w:themeColor="accent1" w:themeShade="80"/>
        </w:rPr>
        <w:footnoteReference w:id="10"/>
      </w:r>
      <w:r w:rsidR="007F66D6" w:rsidRPr="00BD7765">
        <w:rPr>
          <w:rFonts w:ascii="Arial" w:hAnsi="Arial" w:cs="Arial"/>
          <w:color w:val="1F3864" w:themeColor="accent1" w:themeShade="80"/>
        </w:rPr>
        <w:t xml:space="preserve">  We are witnessing the likely beginning of an affordable food crisis on the European continent and elsewhere. In March 2022 we could already see a 60% increase in global food prices, compared to March 2020,</w:t>
      </w:r>
      <w:r w:rsidR="007F66D6" w:rsidRPr="00BD7765">
        <w:rPr>
          <w:rStyle w:val="FootnoteReference"/>
          <w:rFonts w:ascii="Arial" w:hAnsi="Arial" w:cs="Arial"/>
          <w:color w:val="1F3864" w:themeColor="accent1" w:themeShade="80"/>
        </w:rPr>
        <w:footnoteReference w:id="11"/>
      </w:r>
      <w:r w:rsidR="007F66D6" w:rsidRPr="00BD7765">
        <w:rPr>
          <w:rFonts w:ascii="Arial" w:hAnsi="Arial" w:cs="Arial"/>
          <w:color w:val="1F3864" w:themeColor="accent1" w:themeShade="80"/>
        </w:rPr>
        <w:t xml:space="preserve"> and in August 2022 the price of bread in the EU was on average 18% higher than a year before.</w:t>
      </w:r>
      <w:r w:rsidR="007F66D6" w:rsidRPr="00BD7765">
        <w:rPr>
          <w:rStyle w:val="FootnoteReference"/>
          <w:rFonts w:ascii="Arial" w:hAnsi="Arial" w:cs="Arial"/>
          <w:color w:val="1F3864" w:themeColor="accent1" w:themeShade="80"/>
        </w:rPr>
        <w:footnoteReference w:id="12"/>
      </w:r>
      <w:r w:rsidR="007F66D6" w:rsidRPr="00BD7765">
        <w:rPr>
          <w:rFonts w:ascii="Arial" w:hAnsi="Arial" w:cs="Arial"/>
          <w:color w:val="1F3864" w:themeColor="accent1" w:themeShade="80"/>
          <w:position w:val="8"/>
        </w:rPr>
        <w:t xml:space="preserve"> </w:t>
      </w:r>
      <w:r w:rsidR="007F66D6" w:rsidRPr="00BD7765">
        <w:rPr>
          <w:rFonts w:ascii="Arial" w:hAnsi="Arial" w:cs="Arial"/>
          <w:color w:val="1F3864" w:themeColor="accent1" w:themeShade="80"/>
        </w:rPr>
        <w:t xml:space="preserve">As of </w:t>
      </w:r>
      <w:r w:rsidR="00C01CDF">
        <w:rPr>
          <w:rFonts w:ascii="Arial" w:hAnsi="Arial" w:cs="Arial"/>
          <w:color w:val="1F3864" w:themeColor="accent1" w:themeShade="80"/>
        </w:rPr>
        <w:t>spring</w:t>
      </w:r>
      <w:r w:rsidR="007F66D6" w:rsidRPr="00BD7765">
        <w:rPr>
          <w:rFonts w:ascii="Arial" w:hAnsi="Arial" w:cs="Arial"/>
          <w:color w:val="1F3864" w:themeColor="accent1" w:themeShade="80"/>
        </w:rPr>
        <w:t xml:space="preserve"> 2023 there </w:t>
      </w:r>
      <w:r w:rsidR="00C01CDF">
        <w:rPr>
          <w:rFonts w:ascii="Arial" w:hAnsi="Arial" w:cs="Arial"/>
          <w:color w:val="1F3864" w:themeColor="accent1" w:themeShade="80"/>
        </w:rPr>
        <w:t>wa</w:t>
      </w:r>
      <w:r w:rsidR="007F66D6" w:rsidRPr="00BD7765">
        <w:rPr>
          <w:rFonts w:ascii="Arial" w:hAnsi="Arial" w:cs="Arial"/>
          <w:color w:val="1F3864" w:themeColor="accent1" w:themeShade="80"/>
        </w:rPr>
        <w:t>s still no end in sight for the continuing increase of food prices in the EU.</w:t>
      </w:r>
      <w:r w:rsidR="007F66D6" w:rsidRPr="00BD7765">
        <w:rPr>
          <w:rStyle w:val="FootnoteReference"/>
          <w:rFonts w:ascii="Arial" w:hAnsi="Arial" w:cs="Arial"/>
          <w:color w:val="1F3864" w:themeColor="accent1" w:themeShade="80"/>
        </w:rPr>
        <w:footnoteReference w:id="13"/>
      </w:r>
    </w:p>
    <w:p w14:paraId="4EE89075" w14:textId="77777777" w:rsidR="007F66D6" w:rsidRPr="00BD7765" w:rsidRDefault="007F66D6" w:rsidP="00185F62">
      <w:pPr>
        <w:pStyle w:val="ListParagraph"/>
        <w:spacing w:line="360" w:lineRule="auto"/>
        <w:ind w:left="0"/>
        <w:jc w:val="both"/>
        <w:rPr>
          <w:rFonts w:ascii="Arial" w:hAnsi="Arial" w:cs="Arial"/>
          <w:color w:val="1F3864" w:themeColor="accent1" w:themeShade="80"/>
          <w:lang w:val="en-GB"/>
        </w:rPr>
      </w:pPr>
    </w:p>
    <w:p w14:paraId="4AFAA681" w14:textId="740FE949" w:rsidR="007F66D6" w:rsidRPr="003219F6" w:rsidRDefault="007F66D6" w:rsidP="003219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44546A" w:themeColor="text2"/>
        </w:rPr>
      </w:pPr>
      <w:r w:rsidRPr="003219F6">
        <w:rPr>
          <w:rFonts w:ascii="Arial" w:hAnsi="Arial" w:cs="Arial"/>
          <w:color w:val="44546A" w:themeColor="text2"/>
        </w:rPr>
        <w:t>It seems unlikely that the rising rates of food insecurity are primarily a reflection of absolute (i.e., global) availability of food</w:t>
      </w:r>
      <w:r w:rsidR="003219F6" w:rsidRPr="003219F6">
        <w:rPr>
          <w:rFonts w:ascii="Arial" w:hAnsi="Arial" w:cs="Arial"/>
          <w:color w:val="44546A" w:themeColor="text2"/>
        </w:rPr>
        <w:t>. B</w:t>
      </w:r>
      <w:r w:rsidRPr="003219F6">
        <w:rPr>
          <w:rFonts w:ascii="Arial" w:hAnsi="Arial" w:cs="Arial"/>
          <w:color w:val="44546A" w:themeColor="text2"/>
        </w:rPr>
        <w:t xml:space="preserve">etween 2000 and 2019 the global population increased by approximately 26 per cent. In the same period, the FAO reports that global production of primary crops increased by 53 per cent, production of vegetable oils increased by 118 per cent, and meat production increased by 44 per cent. </w:t>
      </w:r>
      <w:r w:rsidR="003219F6" w:rsidRPr="003219F6">
        <w:rPr>
          <w:rFonts w:ascii="Arial" w:hAnsi="Arial" w:cs="Arial"/>
          <w:color w:val="44546A" w:themeColor="text2"/>
        </w:rPr>
        <w:t xml:space="preserve">The FAO produces food balance sheets that show global food availability. In 2020 this stood at 3,000 kcals per capita per day. In 2010 the figure was 2,858 kcal per capita. </w:t>
      </w:r>
      <w:r w:rsidR="003219F6" w:rsidRPr="003219F6">
        <w:rPr>
          <w:rFonts w:ascii="Arial" w:hAnsi="Arial" w:cs="Arial"/>
          <w:color w:val="44546A" w:themeColor="text2"/>
        </w:rPr>
        <w:lastRenderedPageBreak/>
        <w:t>In 2000 it was 2,727 kcal.</w:t>
      </w:r>
      <w:r w:rsidR="003219F6" w:rsidRPr="003219F6">
        <w:rPr>
          <w:rStyle w:val="FootnoteReference"/>
          <w:rFonts w:ascii="Arial" w:hAnsi="Arial" w:cs="Arial"/>
          <w:color w:val="44546A" w:themeColor="text2"/>
        </w:rPr>
        <w:footnoteReference w:id="14"/>
      </w:r>
      <w:r w:rsidR="003219F6" w:rsidRPr="003219F6">
        <w:rPr>
          <w:rFonts w:ascii="Arial" w:hAnsi="Arial" w:cs="Arial"/>
          <w:color w:val="44546A" w:themeColor="text2"/>
        </w:rPr>
        <w:t xml:space="preserve">  It </w:t>
      </w:r>
      <w:r w:rsidRPr="003219F6">
        <w:rPr>
          <w:rFonts w:ascii="Arial" w:hAnsi="Arial" w:cs="Arial"/>
          <w:color w:val="44546A" w:themeColor="text2"/>
        </w:rPr>
        <w:t>seems clear that rising rates of food insecurity and malnutrition are primarily related to structural forms of inequality—between and within States</w:t>
      </w:r>
      <w:r w:rsidRPr="003219F6">
        <w:rPr>
          <w:rStyle w:val="FootnoteReference"/>
          <w:rFonts w:ascii="Arial" w:hAnsi="Arial" w:cs="Arial"/>
          <w:color w:val="44546A" w:themeColor="text2"/>
        </w:rPr>
        <w:footnoteReference w:id="15"/>
      </w:r>
      <w:r w:rsidRPr="003219F6">
        <w:rPr>
          <w:rFonts w:ascii="Arial" w:hAnsi="Arial" w:cs="Arial"/>
          <w:color w:val="44546A" w:themeColor="text2"/>
        </w:rPr>
        <w:t xml:space="preserve">— as well as to </w:t>
      </w:r>
      <w:r w:rsidR="00AD473F" w:rsidRPr="003219F6">
        <w:rPr>
          <w:rFonts w:ascii="Arial" w:hAnsi="Arial" w:cs="Arial"/>
          <w:color w:val="44546A" w:themeColor="text2"/>
        </w:rPr>
        <w:t xml:space="preserve">political and </w:t>
      </w:r>
      <w:r w:rsidRPr="003219F6">
        <w:rPr>
          <w:rFonts w:ascii="Arial" w:hAnsi="Arial" w:cs="Arial"/>
          <w:color w:val="44546A" w:themeColor="text2"/>
        </w:rPr>
        <w:t>organizational issues in</w:t>
      </w:r>
      <w:r w:rsidR="00AD473F" w:rsidRPr="003219F6">
        <w:rPr>
          <w:rFonts w:ascii="Arial" w:hAnsi="Arial" w:cs="Arial"/>
          <w:color w:val="44546A" w:themeColor="text2"/>
        </w:rPr>
        <w:t xml:space="preserve">cluding </w:t>
      </w:r>
      <w:r w:rsidRPr="003219F6">
        <w:rPr>
          <w:rFonts w:ascii="Arial" w:hAnsi="Arial" w:cs="Arial"/>
          <w:color w:val="44546A" w:themeColor="text2"/>
        </w:rPr>
        <w:t>the forms of dependency that we discuss below.</w:t>
      </w:r>
      <w:r w:rsidRPr="003219F6">
        <w:rPr>
          <w:rStyle w:val="FootnoteReference"/>
          <w:rFonts w:ascii="Arial" w:hAnsi="Arial" w:cs="Arial"/>
          <w:color w:val="44546A" w:themeColor="text2"/>
        </w:rPr>
        <w:footnoteReference w:id="16"/>
      </w:r>
      <w:r w:rsidRPr="003219F6">
        <w:rPr>
          <w:rFonts w:ascii="Arial" w:hAnsi="Arial" w:cs="Arial"/>
          <w:color w:val="44546A" w:themeColor="text2"/>
        </w:rPr>
        <w:t xml:space="preserve"> </w:t>
      </w:r>
    </w:p>
    <w:p w14:paraId="1A797FFF" w14:textId="77777777" w:rsidR="00130013" w:rsidRPr="003219F6" w:rsidRDefault="00130013" w:rsidP="00185F62">
      <w:pPr>
        <w:pStyle w:val="ListParagraph"/>
        <w:spacing w:line="360" w:lineRule="auto"/>
        <w:ind w:left="0"/>
        <w:jc w:val="both"/>
        <w:rPr>
          <w:rFonts w:ascii="Arial" w:hAnsi="Arial" w:cs="Arial"/>
          <w:color w:val="44546A" w:themeColor="text2"/>
          <w:lang w:val="en-GB"/>
        </w:rPr>
      </w:pPr>
    </w:p>
    <w:p w14:paraId="4CAC5B1A" w14:textId="5C989D73" w:rsidR="002F2A00" w:rsidRPr="00DE5504" w:rsidRDefault="0071636F" w:rsidP="00DE55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44546A" w:themeColor="text2"/>
        </w:rPr>
      </w:pPr>
      <w:r w:rsidRPr="00DE5504">
        <w:rPr>
          <w:rFonts w:ascii="Arial" w:hAnsi="Arial" w:cs="Arial"/>
          <w:b/>
          <w:color w:val="44546A" w:themeColor="text2"/>
          <w:lang w:eastAsia="en-GB"/>
        </w:rPr>
        <w:t>Armed conflicts</w:t>
      </w:r>
      <w:r w:rsidRPr="00DE5504">
        <w:rPr>
          <w:rFonts w:ascii="Arial" w:hAnsi="Arial" w:cs="Arial"/>
          <w:color w:val="44546A" w:themeColor="text2"/>
          <w:lang w:eastAsia="en-GB"/>
        </w:rPr>
        <w:t xml:space="preserve"> have been identified as having a significant negative</w:t>
      </w:r>
      <w:r w:rsidR="00170CDE" w:rsidRPr="00DE5504">
        <w:rPr>
          <w:rFonts w:ascii="Arial" w:hAnsi="Arial" w:cs="Arial"/>
          <w:color w:val="44546A" w:themeColor="text2"/>
          <w:lang w:eastAsia="en-GB"/>
        </w:rPr>
        <w:t xml:space="preserve"> </w:t>
      </w:r>
      <w:r w:rsidRPr="00DE5504">
        <w:rPr>
          <w:rFonts w:ascii="Arial" w:hAnsi="Arial" w:cs="Arial"/>
          <w:color w:val="44546A" w:themeColor="text2"/>
          <w:lang w:eastAsia="en-GB"/>
        </w:rPr>
        <w:t>impact on food security. Civil conflicts in particular routinely cause or exacerbate hunger, malnutrition and famine,</w:t>
      </w:r>
      <w:r w:rsidRPr="00DE5504">
        <w:rPr>
          <w:rFonts w:ascii="Arial" w:hAnsi="Arial" w:cs="Arial"/>
          <w:color w:val="44546A" w:themeColor="text2"/>
          <w:vertAlign w:val="superscript"/>
          <w:lang w:eastAsia="en-GB"/>
        </w:rPr>
        <w:footnoteReference w:id="17"/>
      </w:r>
      <w:r w:rsidRPr="00DE5504">
        <w:rPr>
          <w:rFonts w:ascii="Arial" w:hAnsi="Arial" w:cs="Arial"/>
          <w:color w:val="44546A" w:themeColor="text2"/>
          <w:lang w:eastAsia="en-GB"/>
        </w:rPr>
        <w:t xml:space="preserve"> as ongoing situations in Yemen, Somalia and Syria can attest. </w:t>
      </w:r>
      <w:r w:rsidR="00DE5504" w:rsidRPr="00DE5504">
        <w:rPr>
          <w:rFonts w:ascii="Arial" w:hAnsi="Arial" w:cs="Arial"/>
          <w:color w:val="44546A" w:themeColor="text2"/>
          <w:lang w:val="en-IE" w:eastAsia="en-GB"/>
        </w:rPr>
        <w:t xml:space="preserve">In </w:t>
      </w:r>
      <w:r w:rsidR="00AA594A" w:rsidRPr="00DE5504">
        <w:rPr>
          <w:rFonts w:ascii="Arial" w:hAnsi="Arial" w:cs="Arial"/>
          <w:color w:val="44546A" w:themeColor="text2"/>
          <w:lang w:val="en-IE" w:eastAsia="en-GB"/>
        </w:rPr>
        <w:t>2022, t</w:t>
      </w:r>
      <w:r w:rsidRPr="00DE5504">
        <w:rPr>
          <w:rFonts w:ascii="Arial" w:hAnsi="Arial" w:cs="Arial"/>
          <w:color w:val="44546A" w:themeColor="text2"/>
          <w:lang w:val="en-IE" w:eastAsia="en-GB"/>
        </w:rPr>
        <w:t xml:space="preserve">he top five projected hunger hotspot countries declared by World Food Programme (WFP) </w:t>
      </w:r>
      <w:r w:rsidR="00AD473F" w:rsidRPr="00DE5504">
        <w:rPr>
          <w:rFonts w:ascii="Arial" w:hAnsi="Arial" w:cs="Arial"/>
          <w:color w:val="44546A" w:themeColor="text2"/>
          <w:lang w:val="en-IE" w:eastAsia="en-GB"/>
        </w:rPr>
        <w:t>we</w:t>
      </w:r>
      <w:r w:rsidRPr="00DE5504">
        <w:rPr>
          <w:rFonts w:ascii="Arial" w:hAnsi="Arial" w:cs="Arial"/>
          <w:color w:val="44546A" w:themeColor="text2"/>
          <w:lang w:val="en-IE" w:eastAsia="en-GB"/>
        </w:rPr>
        <w:t>re Democratic Republic of Congo, Afghanistan, Nigeria, Ethiopia, and Yemen</w:t>
      </w:r>
      <w:r w:rsidR="00DE5504" w:rsidRPr="00DE5504">
        <w:rPr>
          <w:rFonts w:ascii="Arial" w:hAnsi="Arial" w:cs="Arial"/>
          <w:color w:val="44546A" w:themeColor="text2"/>
          <w:lang w:val="en-IE" w:eastAsia="en-GB"/>
        </w:rPr>
        <w:t>.</w:t>
      </w:r>
      <w:r w:rsidRPr="00DE5504">
        <w:rPr>
          <w:rFonts w:ascii="Arial" w:hAnsi="Arial" w:cs="Arial"/>
          <w:color w:val="44546A" w:themeColor="text2"/>
          <w:vertAlign w:val="superscript"/>
          <w:lang w:val="en-IE" w:eastAsia="en-GB"/>
        </w:rPr>
        <w:footnoteReference w:id="18"/>
      </w:r>
      <w:r w:rsidRPr="00DE5504">
        <w:rPr>
          <w:rFonts w:ascii="Arial" w:hAnsi="Arial" w:cs="Arial"/>
          <w:color w:val="44546A" w:themeColor="text2"/>
          <w:position w:val="10"/>
          <w:lang w:val="en-IE" w:eastAsia="en-GB"/>
        </w:rPr>
        <w:t xml:space="preserve"> </w:t>
      </w:r>
      <w:r w:rsidR="00DE5504" w:rsidRPr="00DE5504">
        <w:rPr>
          <w:rFonts w:ascii="Arial" w:hAnsi="Arial" w:cs="Arial"/>
          <w:color w:val="44546A" w:themeColor="text2"/>
        </w:rPr>
        <w:t xml:space="preserve">The latest hunger hotspot report (June 2023) reports that Afghanistan, Nigeria, Somalia, South Sudan and Yemen remain at the highest concern level. Haiti, the Sahel (Burkina Faso and Mali) and Sudan have been elevated to </w:t>
      </w:r>
      <w:r w:rsidR="00C01CDF">
        <w:rPr>
          <w:rFonts w:ascii="Arial" w:hAnsi="Arial" w:cs="Arial"/>
          <w:color w:val="44546A" w:themeColor="text2"/>
        </w:rPr>
        <w:t xml:space="preserve">this </w:t>
      </w:r>
      <w:r w:rsidR="00DE5504" w:rsidRPr="00DE5504">
        <w:rPr>
          <w:rFonts w:ascii="Arial" w:hAnsi="Arial" w:cs="Arial"/>
          <w:color w:val="44546A" w:themeColor="text2"/>
        </w:rPr>
        <w:t>level.</w:t>
      </w:r>
      <w:r w:rsidR="00DE5504" w:rsidRPr="00DE5504">
        <w:rPr>
          <w:rStyle w:val="FootnoteReference"/>
          <w:rFonts w:ascii="Arial" w:hAnsi="Arial" w:cs="Arial"/>
          <w:color w:val="44546A" w:themeColor="text2"/>
        </w:rPr>
        <w:footnoteReference w:id="19"/>
      </w:r>
      <w:r w:rsidR="00DE5504" w:rsidRPr="00DE5504">
        <w:rPr>
          <w:rFonts w:ascii="Arial" w:hAnsi="Arial" w:cs="Arial"/>
          <w:color w:val="44546A" w:themeColor="text2"/>
        </w:rPr>
        <w:t xml:space="preserve"> In </w:t>
      </w:r>
      <w:r w:rsidRPr="00DE5504">
        <w:rPr>
          <w:rFonts w:ascii="Arial" w:hAnsi="Arial" w:cs="Arial"/>
          <w:color w:val="44546A" w:themeColor="text2"/>
          <w:lang w:val="en-IE" w:eastAsia="en-GB"/>
        </w:rPr>
        <w:t>each of these</w:t>
      </w:r>
      <w:r w:rsidR="00DE5504" w:rsidRPr="00DE5504">
        <w:rPr>
          <w:rFonts w:ascii="Arial" w:hAnsi="Arial" w:cs="Arial"/>
          <w:color w:val="44546A" w:themeColor="text2"/>
          <w:lang w:val="en-IE" w:eastAsia="en-GB"/>
        </w:rPr>
        <w:t xml:space="preserve"> hunger hotspot countries</w:t>
      </w:r>
      <w:r w:rsidRPr="00DE5504">
        <w:rPr>
          <w:rFonts w:ascii="Arial" w:hAnsi="Arial" w:cs="Arial"/>
          <w:color w:val="44546A" w:themeColor="text2"/>
          <w:lang w:val="en-IE" w:eastAsia="en-GB"/>
        </w:rPr>
        <w:t>, there has been some form of conflict.</w:t>
      </w:r>
      <w:r w:rsidR="00C01CDF">
        <w:rPr>
          <w:rStyle w:val="FootnoteReference"/>
          <w:rFonts w:ascii="Arial" w:hAnsi="Arial" w:cs="Arial"/>
          <w:color w:val="44546A" w:themeColor="text2"/>
          <w:lang w:val="en-IE" w:eastAsia="en-GB"/>
        </w:rPr>
        <w:footnoteReference w:id="20"/>
      </w:r>
      <w:r w:rsidRPr="00DE5504">
        <w:rPr>
          <w:rFonts w:ascii="Arial" w:hAnsi="Arial" w:cs="Arial"/>
          <w:color w:val="44546A" w:themeColor="text2"/>
          <w:lang w:val="en-IE" w:eastAsia="en-GB"/>
        </w:rPr>
        <w:t xml:space="preserve"> </w:t>
      </w:r>
      <w:r w:rsidRPr="00DE5504">
        <w:rPr>
          <w:rFonts w:ascii="Arial" w:hAnsi="Arial" w:cs="Arial"/>
          <w:color w:val="44546A" w:themeColor="text2"/>
          <w:lang w:eastAsia="en-GB"/>
        </w:rPr>
        <w:t>It is estimated that approximately 30 per cent of the arable land in Ukraine has been rendered unusable as a result of mining and other direct impacts of the Russian invasion, which has also impacted fuel</w:t>
      </w:r>
      <w:r w:rsidR="005779C3" w:rsidRPr="00DE5504">
        <w:rPr>
          <w:rFonts w:ascii="Arial" w:hAnsi="Arial" w:cs="Arial"/>
          <w:b/>
          <w:color w:val="44546A" w:themeColor="text2"/>
          <w:lang w:eastAsia="en-GB"/>
        </w:rPr>
        <w:t xml:space="preserve"> </w:t>
      </w:r>
      <w:r w:rsidR="008C6DCF" w:rsidRPr="00DE5504">
        <w:rPr>
          <w:rFonts w:ascii="Arial" w:hAnsi="Arial" w:cs="Arial"/>
          <w:color w:val="44546A" w:themeColor="text2"/>
          <w:lang w:eastAsia="en-GB"/>
        </w:rPr>
        <w:t>supplies and supplies of other agricultural raw materials.</w:t>
      </w:r>
      <w:r w:rsidR="00F82AC5" w:rsidRPr="00DE5504">
        <w:rPr>
          <w:rFonts w:ascii="Arial" w:hAnsi="Arial" w:cs="Arial"/>
          <w:b/>
          <w:color w:val="44546A" w:themeColor="text2"/>
          <w:lang w:eastAsia="en-GB"/>
        </w:rPr>
        <w:t xml:space="preserve"> </w:t>
      </w:r>
      <w:r w:rsidR="008C6DCF" w:rsidRPr="00DE5504">
        <w:rPr>
          <w:rFonts w:ascii="Arial" w:hAnsi="Arial" w:cs="Arial"/>
          <w:color w:val="44546A" w:themeColor="text2"/>
          <w:lang w:eastAsia="en-GB"/>
        </w:rPr>
        <w:t xml:space="preserve">In addition, the war in Ukraine has highlighted the lack of resilience in food systems; in particular, ‘just in time’ logistics have </w:t>
      </w:r>
      <w:r w:rsidR="008C6DCF" w:rsidRPr="00DE5504">
        <w:rPr>
          <w:rFonts w:ascii="Arial" w:hAnsi="Arial" w:cs="Arial"/>
          <w:color w:val="44546A" w:themeColor="text2"/>
          <w:lang w:eastAsia="en-GB"/>
        </w:rPr>
        <w:lastRenderedPageBreak/>
        <w:t>been shown to have very limited capacity to respond to supply chain disruptions.</w:t>
      </w:r>
    </w:p>
    <w:p w14:paraId="5017A9CC" w14:textId="77777777" w:rsidR="00EC4B41" w:rsidRPr="00BD7765" w:rsidRDefault="00EC4B41" w:rsidP="00185F62">
      <w:pPr>
        <w:pStyle w:val="DCUBodycopy"/>
        <w:spacing w:line="360" w:lineRule="auto"/>
        <w:jc w:val="both"/>
        <w:rPr>
          <w:color w:val="1F3864" w:themeColor="accent1" w:themeShade="80"/>
        </w:rPr>
      </w:pPr>
    </w:p>
    <w:p w14:paraId="538B32B9" w14:textId="48DD59BF" w:rsidR="00CE4FDF" w:rsidRPr="00AA594A" w:rsidRDefault="00CE4FDF" w:rsidP="00185F62">
      <w:pPr>
        <w:spacing w:line="360" w:lineRule="auto"/>
        <w:contextualSpacing/>
        <w:jc w:val="both"/>
        <w:rPr>
          <w:rFonts w:ascii="Arial" w:eastAsia="Calibri" w:hAnsi="Arial" w:cs="Arial"/>
          <w:color w:val="FF0000"/>
          <w:kern w:val="2"/>
          <w14:ligatures w14:val="standardContextual"/>
        </w:rPr>
      </w:pPr>
      <w:r w:rsidRPr="00CE4FDF">
        <w:rPr>
          <w:rFonts w:ascii="Arial" w:eastAsia="Calibri" w:hAnsi="Arial" w:cs="Arial"/>
          <w:b/>
          <w:bCs/>
          <w:color w:val="1F3864" w:themeColor="accent1" w:themeShade="80"/>
          <w:kern w:val="2"/>
          <w14:ligatures w14:val="standardContextual"/>
        </w:rPr>
        <w:t>The climate crisis</w:t>
      </w:r>
      <w:r w:rsidRPr="00CE4FDF">
        <w:rPr>
          <w:rFonts w:ascii="Arial" w:eastAsia="Calibri" w:hAnsi="Arial" w:cs="Arial"/>
          <w:color w:val="1F3864" w:themeColor="accent1" w:themeShade="80"/>
          <w:kern w:val="2"/>
          <w14:ligatures w14:val="standardContextual"/>
        </w:rPr>
        <w:t>, too, is a significant (and worsening) factor in food insecurity. The ability of communities to feed themselves and earn a living is severely compromised by their exposure to changing and severe weather conditions, natural disasters, and environmental destruction, including soil degradation.</w:t>
      </w:r>
      <w:r w:rsidRPr="00CE4FDF">
        <w:rPr>
          <w:rFonts w:ascii="Arial" w:eastAsia="Calibri" w:hAnsi="Arial" w:cs="Arial"/>
          <w:color w:val="1F3864" w:themeColor="accent1" w:themeShade="80"/>
          <w:kern w:val="2"/>
          <w:vertAlign w:val="superscript"/>
          <w14:ligatures w14:val="standardContextual"/>
        </w:rPr>
        <w:footnoteReference w:id="21"/>
      </w:r>
      <w:r w:rsidRPr="00CE4FDF">
        <w:rPr>
          <w:rFonts w:ascii="Arial" w:eastAsia="Calibri" w:hAnsi="Arial" w:cs="Arial"/>
          <w:color w:val="1F3864" w:themeColor="accent1" w:themeShade="80"/>
          <w:kern w:val="2"/>
          <w14:ligatures w14:val="standardContextual"/>
        </w:rPr>
        <w:t xml:space="preserve"> As climate change advances, changes to rainfall patterns and seasonal average temperatures will affect the habitable range for crop species, and will deprive some farmers and communities of their traditional crops. The IPCC has warned that ‘hard’ limits may be reached in the future (that is, beyond which it is impossible to adapt, even with theoretically limitless resources).</w:t>
      </w:r>
      <w:r w:rsidRPr="00CE4FDF">
        <w:rPr>
          <w:rFonts w:ascii="Arial" w:eastAsia="Calibri" w:hAnsi="Arial" w:cs="Arial"/>
          <w:color w:val="1F3864" w:themeColor="accent1" w:themeShade="80"/>
          <w:kern w:val="2"/>
          <w:vertAlign w:val="superscript"/>
          <w14:ligatures w14:val="standardContextual"/>
        </w:rPr>
        <w:footnoteReference w:id="22"/>
      </w:r>
      <w:r w:rsidRPr="00CE4FDF">
        <w:rPr>
          <w:rFonts w:ascii="Arial" w:eastAsia="Calibri" w:hAnsi="Arial" w:cs="Arial"/>
          <w:color w:val="1F3864" w:themeColor="accent1" w:themeShade="80"/>
          <w:kern w:val="2"/>
          <w14:ligatures w14:val="standardContextual"/>
        </w:rPr>
        <w:t xml:space="preserve"> Indeed, in some areas, such as the Horn of Africa where rains have failed in four consecutive rainy seasons, those hard limits may be approaching, or may already have been reached. Climate change disproportionately affects the right to food of rural women, smallholder farmers, people living in poverty and indigenous communities, who have less ability to invest in climate adaptation.</w:t>
      </w:r>
      <w:r w:rsidRPr="00CE4FDF">
        <w:rPr>
          <w:rFonts w:ascii="Arial" w:eastAsia="Calibri" w:hAnsi="Arial" w:cs="Arial"/>
          <w:color w:val="1F3864" w:themeColor="accent1" w:themeShade="80"/>
          <w:kern w:val="2"/>
          <w:vertAlign w:val="superscript"/>
          <w14:ligatures w14:val="standardContextual"/>
        </w:rPr>
        <w:footnoteReference w:id="23"/>
      </w:r>
      <w:r w:rsidRPr="00CE4FDF">
        <w:rPr>
          <w:rFonts w:ascii="Arial" w:eastAsia="Calibri" w:hAnsi="Arial" w:cs="Arial"/>
          <w:color w:val="1F3864" w:themeColor="accent1" w:themeShade="80"/>
          <w:kern w:val="2"/>
          <w14:ligatures w14:val="standardContextual"/>
        </w:rPr>
        <w:t xml:space="preserve"> </w:t>
      </w:r>
    </w:p>
    <w:p w14:paraId="1E25CAE9" w14:textId="77777777" w:rsidR="00CE4FDF" w:rsidRPr="00CE4FDF" w:rsidRDefault="00CE4FDF" w:rsidP="00185F62">
      <w:pPr>
        <w:spacing w:line="360" w:lineRule="auto"/>
        <w:contextualSpacing/>
        <w:jc w:val="both"/>
        <w:rPr>
          <w:rFonts w:ascii="Arial" w:eastAsia="Calibri" w:hAnsi="Arial" w:cs="Arial"/>
          <w:color w:val="1F3864" w:themeColor="accent1" w:themeShade="80"/>
          <w:kern w:val="2"/>
          <w14:ligatures w14:val="standardContextual"/>
        </w:rPr>
      </w:pPr>
    </w:p>
    <w:p w14:paraId="2AE60F1C" w14:textId="77777777" w:rsidR="00CE4FDF" w:rsidRPr="00CE4FDF" w:rsidRDefault="00CE4FDF" w:rsidP="00185F62">
      <w:pPr>
        <w:spacing w:line="360" w:lineRule="auto"/>
        <w:contextualSpacing/>
        <w:jc w:val="both"/>
        <w:rPr>
          <w:rFonts w:ascii="Arial" w:eastAsia="Calibri" w:hAnsi="Arial" w:cs="Arial"/>
          <w:color w:val="1F3864" w:themeColor="accent1" w:themeShade="80"/>
          <w:kern w:val="2"/>
          <w14:ligatures w14:val="standardContextual"/>
        </w:rPr>
      </w:pPr>
      <w:r w:rsidRPr="00CE4FDF">
        <w:rPr>
          <w:rFonts w:ascii="Arial" w:eastAsia="Calibri" w:hAnsi="Arial" w:cs="Arial"/>
          <w:b/>
          <w:bCs/>
          <w:color w:val="1F3864" w:themeColor="accent1" w:themeShade="80"/>
          <w:kern w:val="2"/>
          <w14:ligatures w14:val="standardContextual"/>
        </w:rPr>
        <w:t>Poverty and growing inequality</w:t>
      </w:r>
      <w:r w:rsidRPr="00CE4FDF">
        <w:rPr>
          <w:rFonts w:ascii="Arial" w:eastAsia="Calibri" w:hAnsi="Arial" w:cs="Arial"/>
          <w:color w:val="1F3864" w:themeColor="accent1" w:themeShade="80"/>
          <w:kern w:val="2"/>
          <w14:ligatures w14:val="standardContextual"/>
        </w:rPr>
        <w:t>, both within and between nations, are underlying structural factors that make some people more likely to experience food insecurity than others. It has therefore been suggested that food security should be classed as an economic public good, as a food-secure world produces numerous benefits that can be enjoyed simultaneously and from which no-one can be practically excluded, such as moral benefits, public health gains, market opportunities, and higher social stability.</w:t>
      </w:r>
      <w:r w:rsidRPr="00CE4FDF">
        <w:rPr>
          <w:rFonts w:ascii="Arial" w:eastAsia="Calibri" w:hAnsi="Arial" w:cs="Arial"/>
          <w:color w:val="1F3864" w:themeColor="accent1" w:themeShade="80"/>
          <w:kern w:val="2"/>
          <w:vertAlign w:val="superscript"/>
          <w14:ligatures w14:val="standardContextual"/>
        </w:rPr>
        <w:footnoteReference w:id="24"/>
      </w:r>
    </w:p>
    <w:p w14:paraId="56DE5D11" w14:textId="77777777" w:rsidR="00CE4FDF" w:rsidRPr="00CE4FDF" w:rsidRDefault="00CE4FDF" w:rsidP="00185F62">
      <w:pPr>
        <w:spacing w:line="360" w:lineRule="auto"/>
        <w:contextualSpacing/>
        <w:jc w:val="both"/>
        <w:rPr>
          <w:rFonts w:ascii="Arial" w:eastAsia="Calibri" w:hAnsi="Arial" w:cs="Arial"/>
          <w:color w:val="1F3864" w:themeColor="accent1" w:themeShade="80"/>
          <w:kern w:val="2"/>
          <w14:ligatures w14:val="standardContextual"/>
        </w:rPr>
      </w:pPr>
    </w:p>
    <w:p w14:paraId="2BA54259" w14:textId="196EA3A6" w:rsidR="00CE4FDF" w:rsidRPr="00CE4FDF" w:rsidRDefault="00CE4FDF" w:rsidP="00185F62">
      <w:pPr>
        <w:spacing w:line="360" w:lineRule="auto"/>
        <w:contextualSpacing/>
        <w:jc w:val="both"/>
        <w:rPr>
          <w:rFonts w:ascii="Arial" w:eastAsia="Calibri" w:hAnsi="Arial" w:cs="Arial"/>
          <w:color w:val="1F3864" w:themeColor="accent1" w:themeShade="80"/>
          <w:kern w:val="2"/>
          <w14:ligatures w14:val="standardContextual"/>
        </w:rPr>
      </w:pPr>
      <w:r w:rsidRPr="00CE4FDF">
        <w:rPr>
          <w:rFonts w:ascii="Arial" w:eastAsia="Calibri" w:hAnsi="Arial" w:cs="Arial"/>
          <w:color w:val="1F3864" w:themeColor="accent1" w:themeShade="80"/>
          <w:kern w:val="2"/>
          <w14:ligatures w14:val="standardContextual"/>
        </w:rPr>
        <w:t xml:space="preserve">Poverty and inequality are, in turn, linked to </w:t>
      </w:r>
      <w:r w:rsidRPr="00CE4FDF">
        <w:rPr>
          <w:rFonts w:ascii="Arial" w:eastAsia="Calibri" w:hAnsi="Arial" w:cs="Arial"/>
          <w:b/>
          <w:bCs/>
          <w:color w:val="1F3864" w:themeColor="accent1" w:themeShade="80"/>
          <w:kern w:val="2"/>
          <w14:ligatures w14:val="standardContextual"/>
        </w:rPr>
        <w:t>trade and investment regimes</w:t>
      </w:r>
      <w:r w:rsidRPr="00CE4FDF">
        <w:rPr>
          <w:rFonts w:ascii="Arial" w:eastAsia="Calibri" w:hAnsi="Arial" w:cs="Arial"/>
          <w:color w:val="1F3864" w:themeColor="accent1" w:themeShade="80"/>
          <w:kern w:val="2"/>
          <w14:ligatures w14:val="standardContextual"/>
        </w:rPr>
        <w:t xml:space="preserve">.  In this context, we often refer to </w:t>
      </w:r>
      <w:r w:rsidR="00AD473F">
        <w:rPr>
          <w:rFonts w:ascii="Arial" w:eastAsia="Calibri" w:hAnsi="Arial" w:cs="Arial"/>
          <w:color w:val="1F3864" w:themeColor="accent1" w:themeShade="80"/>
          <w:kern w:val="2"/>
          <w14:ligatures w14:val="standardContextual"/>
        </w:rPr>
        <w:t>‘</w:t>
      </w:r>
      <w:r w:rsidRPr="00CE4FDF">
        <w:rPr>
          <w:rFonts w:ascii="Arial" w:eastAsia="Calibri" w:hAnsi="Arial" w:cs="Arial"/>
          <w:color w:val="1F3864" w:themeColor="accent1" w:themeShade="80"/>
          <w:kern w:val="2"/>
          <w14:ligatures w14:val="standardContextual"/>
        </w:rPr>
        <w:t>liberalised</w:t>
      </w:r>
      <w:r w:rsidR="00AD473F">
        <w:rPr>
          <w:rFonts w:ascii="Arial" w:eastAsia="Calibri" w:hAnsi="Arial" w:cs="Arial"/>
          <w:color w:val="1F3864" w:themeColor="accent1" w:themeShade="80"/>
          <w:kern w:val="2"/>
          <w14:ligatures w14:val="standardContextual"/>
        </w:rPr>
        <w:t>’</w:t>
      </w:r>
      <w:r w:rsidRPr="00CE4FDF">
        <w:rPr>
          <w:rFonts w:ascii="Arial" w:eastAsia="Calibri" w:hAnsi="Arial" w:cs="Arial"/>
          <w:color w:val="1F3864" w:themeColor="accent1" w:themeShade="80"/>
          <w:kern w:val="2"/>
          <w14:ligatures w14:val="standardContextual"/>
        </w:rPr>
        <w:t xml:space="preserve"> market mechanisms, including in agriculture. However, an associate editor of the Financial Times offers a more radical critique:</w:t>
      </w:r>
    </w:p>
    <w:p w14:paraId="7DEF1CC1" w14:textId="77777777" w:rsidR="00CE4FDF" w:rsidRPr="00CE4FDF" w:rsidRDefault="00CE4FDF" w:rsidP="00185F62">
      <w:pPr>
        <w:spacing w:line="360" w:lineRule="auto"/>
        <w:ind w:left="720"/>
        <w:contextualSpacing/>
        <w:jc w:val="both"/>
        <w:rPr>
          <w:rFonts w:ascii="Arial" w:eastAsia="Calibri" w:hAnsi="Arial" w:cs="Arial"/>
          <w:color w:val="1F3864" w:themeColor="accent1" w:themeShade="80"/>
          <w:kern w:val="2"/>
          <w14:ligatures w14:val="standardContextual"/>
        </w:rPr>
      </w:pPr>
    </w:p>
    <w:p w14:paraId="592F22CE" w14:textId="11777CBF" w:rsidR="00CE4FDF" w:rsidRPr="00CE4FDF" w:rsidRDefault="00CE4FDF" w:rsidP="00185F62">
      <w:pPr>
        <w:spacing w:line="360" w:lineRule="auto"/>
        <w:ind w:left="720"/>
        <w:contextualSpacing/>
        <w:jc w:val="both"/>
        <w:rPr>
          <w:rFonts w:ascii="Arial" w:eastAsia="Calibri" w:hAnsi="Arial" w:cs="Arial"/>
          <w:color w:val="1F3864" w:themeColor="accent1" w:themeShade="80"/>
          <w:kern w:val="2"/>
          <w14:ligatures w14:val="standardContextual"/>
        </w:rPr>
      </w:pPr>
      <w:r w:rsidRPr="00CE4FDF">
        <w:rPr>
          <w:rFonts w:ascii="Arial" w:eastAsia="Calibri" w:hAnsi="Arial" w:cs="Arial"/>
          <w:color w:val="1F3864" w:themeColor="accent1" w:themeShade="80"/>
          <w:kern w:val="2"/>
          <w14:ligatures w14:val="standardContextual"/>
        </w:rPr>
        <w:t xml:space="preserve">What we have today is no longer a truly </w:t>
      </w:r>
      <w:r w:rsidR="00905086">
        <w:rPr>
          <w:rFonts w:ascii="Arial" w:eastAsia="Calibri" w:hAnsi="Arial" w:cs="Arial"/>
          <w:color w:val="1F3864" w:themeColor="accent1" w:themeShade="80"/>
          <w:kern w:val="2"/>
          <w14:ligatures w14:val="standardContextual"/>
        </w:rPr>
        <w:t>“</w:t>
      </w:r>
      <w:r w:rsidRPr="00CE4FDF">
        <w:rPr>
          <w:rFonts w:ascii="Arial" w:eastAsia="Calibri" w:hAnsi="Arial" w:cs="Arial"/>
          <w:color w:val="1F3864" w:themeColor="accent1" w:themeShade="80"/>
          <w:kern w:val="2"/>
          <w14:ligatures w14:val="standardContextual"/>
        </w:rPr>
        <w:t>free” market system that allows for productive and fair transactions between buyers and sellers who exist on an equal footing, but rather, a system of concentrated power and oligopoly.</w:t>
      </w:r>
      <w:r w:rsidRPr="00CE4FDF">
        <w:rPr>
          <w:rFonts w:ascii="Arial" w:eastAsia="Calibri" w:hAnsi="Arial" w:cs="Arial"/>
          <w:color w:val="1F3864" w:themeColor="accent1" w:themeShade="80"/>
          <w:kern w:val="2"/>
          <w:vertAlign w:val="superscript"/>
          <w14:ligatures w14:val="standardContextual"/>
        </w:rPr>
        <w:footnoteReference w:id="25"/>
      </w:r>
    </w:p>
    <w:p w14:paraId="00571B12" w14:textId="77777777" w:rsidR="00CE4FDF" w:rsidRPr="00CE4FDF" w:rsidRDefault="00CE4FDF" w:rsidP="00185F62">
      <w:pPr>
        <w:spacing w:line="360" w:lineRule="auto"/>
        <w:contextualSpacing/>
        <w:jc w:val="both"/>
        <w:rPr>
          <w:rFonts w:ascii="Arial" w:eastAsia="Calibri" w:hAnsi="Arial" w:cs="Arial"/>
          <w:color w:val="1F3864" w:themeColor="accent1" w:themeShade="80"/>
          <w:kern w:val="2"/>
          <w14:ligatures w14:val="standardContextual"/>
        </w:rPr>
      </w:pPr>
    </w:p>
    <w:p w14:paraId="28B63A09" w14:textId="2669DB06" w:rsidR="00CE4FDF" w:rsidRPr="00905086" w:rsidRDefault="00CE4FDF" w:rsidP="00185F62">
      <w:pPr>
        <w:spacing w:line="360" w:lineRule="auto"/>
        <w:contextualSpacing/>
        <w:jc w:val="both"/>
        <w:rPr>
          <w:rFonts w:ascii="Arial" w:eastAsia="Calibri" w:hAnsi="Arial" w:cs="Arial"/>
          <w:color w:val="44546A" w:themeColor="text2"/>
          <w:kern w:val="2"/>
          <w14:ligatures w14:val="standardContextual"/>
        </w:rPr>
      </w:pPr>
      <w:r w:rsidRPr="00905086">
        <w:rPr>
          <w:rFonts w:ascii="Arial" w:eastAsia="Calibri" w:hAnsi="Arial" w:cs="Arial"/>
          <w:color w:val="44546A" w:themeColor="text2"/>
          <w:kern w:val="2"/>
          <w14:ligatures w14:val="standardContextual"/>
        </w:rPr>
        <w:t xml:space="preserve">FIAN and the FAO have argued that spikes in food prices following the invasion of Ukraine </w:t>
      </w:r>
      <w:r w:rsidRPr="00905086">
        <w:rPr>
          <w:rFonts w:ascii="Arial" w:eastAsia="Calibri" w:hAnsi="Arial" w:cs="Arial"/>
          <w:i/>
          <w:iCs/>
          <w:color w:val="44546A" w:themeColor="text2"/>
          <w:kern w:val="2"/>
          <w14:ligatures w14:val="standardContextual"/>
        </w:rPr>
        <w:t>preceded</w:t>
      </w:r>
      <w:r w:rsidRPr="00905086">
        <w:rPr>
          <w:rFonts w:ascii="Arial" w:eastAsia="Calibri" w:hAnsi="Arial" w:cs="Arial"/>
          <w:color w:val="44546A" w:themeColor="text2"/>
          <w:kern w:val="2"/>
          <w14:ligatures w14:val="standardContextual"/>
        </w:rPr>
        <w:t xml:space="preserve"> any actual food shortages,</w:t>
      </w:r>
      <w:r w:rsidRPr="00905086">
        <w:rPr>
          <w:rFonts w:ascii="Arial" w:eastAsia="Calibri" w:hAnsi="Arial" w:cs="Arial"/>
          <w:color w:val="44546A" w:themeColor="text2"/>
          <w:kern w:val="2"/>
          <w:vertAlign w:val="superscript"/>
          <w14:ligatures w14:val="standardContextual"/>
        </w:rPr>
        <w:footnoteReference w:id="26"/>
      </w:r>
      <w:r w:rsidRPr="00905086">
        <w:rPr>
          <w:rFonts w:ascii="Arial" w:eastAsia="Calibri" w:hAnsi="Arial" w:cs="Arial"/>
          <w:color w:val="44546A" w:themeColor="text2"/>
          <w:kern w:val="2"/>
          <w14:ligatures w14:val="standardContextual"/>
        </w:rPr>
        <w:t xml:space="preserve"> a phenomenon which FIAN attributes, inter alia, to the overdominance of export crops, price speculation, and a poorly-functioning market in which four companies control the vast majority of the global grain trade. </w:t>
      </w:r>
      <w:r w:rsidR="00905086" w:rsidRPr="00905086">
        <w:rPr>
          <w:rFonts w:ascii="Arial" w:hAnsi="Arial" w:cs="Arial"/>
          <w:color w:val="44546A" w:themeColor="text2"/>
        </w:rPr>
        <w:t>The top four companies also control 60 per cent of the global seed market and 70 per cent of the agrochemicals market.</w:t>
      </w:r>
      <w:r w:rsidR="00905086" w:rsidRPr="00905086">
        <w:rPr>
          <w:rFonts w:ascii="Arial" w:eastAsia="Calibri" w:hAnsi="Arial" w:cs="Arial"/>
          <w:color w:val="44546A" w:themeColor="text2"/>
          <w:kern w:val="2"/>
          <w14:ligatures w14:val="standardContextual"/>
        </w:rPr>
        <w:t xml:space="preserve"> </w:t>
      </w:r>
      <w:r w:rsidR="00AA594A" w:rsidRPr="00905086">
        <w:rPr>
          <w:rFonts w:ascii="Arial" w:eastAsia="Calibri" w:hAnsi="Arial" w:cs="Arial"/>
          <w:color w:val="44546A" w:themeColor="text2"/>
          <w:kern w:val="2"/>
          <w14:ligatures w14:val="standardContextual"/>
        </w:rPr>
        <w:t xml:space="preserve">In several geographies, there is an urgent need to promote </w:t>
      </w:r>
      <w:r w:rsidR="00AA594A" w:rsidRPr="00905086">
        <w:rPr>
          <w:rFonts w:ascii="Arial" w:eastAsia="Calibri" w:hAnsi="Arial" w:cs="Arial"/>
          <w:b/>
          <w:bCs/>
          <w:color w:val="44546A" w:themeColor="text2"/>
          <w:kern w:val="2"/>
          <w14:ligatures w14:val="standardContextual"/>
        </w:rPr>
        <w:t>market development at local level</w:t>
      </w:r>
      <w:r w:rsidR="00AA594A" w:rsidRPr="00905086">
        <w:rPr>
          <w:rFonts w:ascii="Arial" w:eastAsia="Calibri" w:hAnsi="Arial" w:cs="Arial"/>
          <w:color w:val="44546A" w:themeColor="text2"/>
          <w:kern w:val="2"/>
          <w14:ligatures w14:val="standardContextual"/>
        </w:rPr>
        <w:t xml:space="preserve">. </w:t>
      </w:r>
    </w:p>
    <w:p w14:paraId="71DD4375" w14:textId="77777777" w:rsidR="00CE4FDF" w:rsidRPr="00CE4FDF" w:rsidRDefault="00CE4FDF" w:rsidP="00185F62">
      <w:pPr>
        <w:spacing w:line="360" w:lineRule="auto"/>
        <w:contextualSpacing/>
        <w:jc w:val="both"/>
        <w:rPr>
          <w:rFonts w:ascii="Arial" w:eastAsia="Calibri" w:hAnsi="Arial" w:cs="Arial"/>
          <w:color w:val="1F3864" w:themeColor="accent1" w:themeShade="80"/>
          <w:kern w:val="2"/>
          <w14:ligatures w14:val="standardContextual"/>
        </w:rPr>
      </w:pPr>
    </w:p>
    <w:p w14:paraId="25F07439" w14:textId="77777777" w:rsidR="00CB4C07" w:rsidRDefault="00CE4FDF" w:rsidP="00185F62">
      <w:pPr>
        <w:spacing w:line="360" w:lineRule="auto"/>
        <w:contextualSpacing/>
        <w:jc w:val="both"/>
        <w:rPr>
          <w:rFonts w:ascii="Arial" w:eastAsia="Calibri" w:hAnsi="Arial" w:cs="Arial"/>
          <w:color w:val="1F3864" w:themeColor="accent1" w:themeShade="80"/>
          <w:kern w:val="2"/>
          <w14:ligatures w14:val="standardContextual"/>
        </w:rPr>
      </w:pPr>
      <w:r w:rsidRPr="00D953C0">
        <w:rPr>
          <w:rFonts w:ascii="Arial" w:eastAsia="Calibri" w:hAnsi="Arial" w:cs="Arial"/>
          <w:b/>
          <w:bCs/>
          <w:color w:val="1F3864" w:themeColor="accent1" w:themeShade="80"/>
          <w:kern w:val="2"/>
          <w14:ligatures w14:val="standardContextual"/>
        </w:rPr>
        <w:t>Financial incentives</w:t>
      </w:r>
      <w:r w:rsidRPr="00CE4FDF">
        <w:rPr>
          <w:rFonts w:ascii="Arial" w:eastAsia="Calibri" w:hAnsi="Arial" w:cs="Arial"/>
          <w:color w:val="1F3864" w:themeColor="accent1" w:themeShade="80"/>
          <w:kern w:val="2"/>
          <w14:ligatures w14:val="standardContextual"/>
        </w:rPr>
        <w:t xml:space="preserve"> offered by governments often favour economies of scale and promote large-scale, capital-intensive agriculture, thereby reducing support for smallholder farmers.</w:t>
      </w:r>
      <w:r w:rsidRPr="00CE4FDF">
        <w:rPr>
          <w:rFonts w:ascii="Arial" w:eastAsia="Calibri" w:hAnsi="Arial" w:cs="Arial"/>
          <w:color w:val="1F3864" w:themeColor="accent1" w:themeShade="80"/>
          <w:kern w:val="2"/>
          <w:vertAlign w:val="superscript"/>
          <w14:ligatures w14:val="standardContextual"/>
        </w:rPr>
        <w:footnoteReference w:id="27"/>
      </w:r>
      <w:r w:rsidRPr="00CE4FDF">
        <w:rPr>
          <w:rFonts w:ascii="Arial" w:eastAsia="Calibri" w:hAnsi="Arial" w:cs="Arial"/>
          <w:color w:val="1F3864" w:themeColor="accent1" w:themeShade="80"/>
          <w:kern w:val="2"/>
          <w14:ligatures w14:val="standardContextual"/>
        </w:rPr>
        <w:t xml:space="preserve"> Commercialisation and intensification tend to increase specialisation, with crops grown as monocultures and only a few varieties planted. Commercialised commodity seed systems extract genetic material from plants with which communities live in symbiosis, in effect disrupting that relationship.</w:t>
      </w:r>
      <w:r w:rsidR="00F919F4">
        <w:rPr>
          <w:rFonts w:ascii="Arial" w:eastAsia="Calibri" w:hAnsi="Arial" w:cs="Arial"/>
          <w:color w:val="1F3864" w:themeColor="accent1" w:themeShade="80"/>
          <w:kern w:val="2"/>
          <w14:ligatures w14:val="standardContextual"/>
        </w:rPr>
        <w:t xml:space="preserve"> </w:t>
      </w:r>
    </w:p>
    <w:p w14:paraId="764BA146" w14:textId="77777777" w:rsidR="00CB4C07" w:rsidRDefault="00CB4C07" w:rsidP="00185F62">
      <w:pPr>
        <w:spacing w:line="360" w:lineRule="auto"/>
        <w:contextualSpacing/>
        <w:jc w:val="both"/>
        <w:rPr>
          <w:rFonts w:ascii="Arial" w:eastAsia="Calibri" w:hAnsi="Arial" w:cs="Arial"/>
          <w:color w:val="1F3864" w:themeColor="accent1" w:themeShade="80"/>
          <w:kern w:val="2"/>
          <w14:ligatures w14:val="standardContextual"/>
        </w:rPr>
      </w:pPr>
    </w:p>
    <w:p w14:paraId="5071E613" w14:textId="5F7ACD7C" w:rsidR="00CE4FDF" w:rsidRPr="001C0442" w:rsidRDefault="00F919F4" w:rsidP="00185F62">
      <w:pPr>
        <w:spacing w:line="360" w:lineRule="auto"/>
        <w:contextualSpacing/>
        <w:jc w:val="both"/>
        <w:rPr>
          <w:rFonts w:ascii="Arial" w:eastAsia="Calibri" w:hAnsi="Arial" w:cs="Arial"/>
          <w:color w:val="1F3864" w:themeColor="accent1" w:themeShade="80"/>
          <w:kern w:val="2"/>
          <w14:ligatures w14:val="standardContextual"/>
        </w:rPr>
      </w:pPr>
      <w:r w:rsidRPr="00F919F4">
        <w:rPr>
          <w:rFonts w:ascii="Arial" w:eastAsia="Calibri" w:hAnsi="Arial" w:cs="Arial"/>
          <w:b/>
          <w:bCs/>
          <w:color w:val="1F3864" w:themeColor="accent1" w:themeShade="80"/>
          <w:kern w:val="2"/>
          <w14:ligatures w14:val="standardContextual"/>
        </w:rPr>
        <w:lastRenderedPageBreak/>
        <w:t xml:space="preserve">Financial flows </w:t>
      </w:r>
      <w:r w:rsidR="001C0442" w:rsidRPr="001C0442">
        <w:rPr>
          <w:rFonts w:ascii="Arial" w:eastAsia="Calibri" w:hAnsi="Arial" w:cs="Arial"/>
          <w:color w:val="1F3864" w:themeColor="accent1" w:themeShade="80"/>
          <w:kern w:val="2"/>
          <w14:ligatures w14:val="standardContextual"/>
        </w:rPr>
        <w:t xml:space="preserve">in support </w:t>
      </w:r>
      <w:r w:rsidR="001C0442">
        <w:rPr>
          <w:rFonts w:ascii="Arial" w:eastAsia="Calibri" w:hAnsi="Arial" w:cs="Arial"/>
          <w:color w:val="1F3864" w:themeColor="accent1" w:themeShade="80"/>
          <w:kern w:val="2"/>
          <w14:ligatures w14:val="standardContextual"/>
        </w:rPr>
        <w:t xml:space="preserve">of </w:t>
      </w:r>
      <w:r w:rsidR="000608F9">
        <w:rPr>
          <w:rFonts w:ascii="Arial" w:eastAsia="Calibri" w:hAnsi="Arial" w:cs="Arial"/>
          <w:color w:val="1F3864" w:themeColor="accent1" w:themeShade="80"/>
          <w:kern w:val="2"/>
          <w14:ligatures w14:val="standardContextual"/>
        </w:rPr>
        <w:t xml:space="preserve">the transformation of </w:t>
      </w:r>
      <w:r w:rsidR="001C0442">
        <w:rPr>
          <w:rFonts w:ascii="Arial" w:eastAsia="Calibri" w:hAnsi="Arial" w:cs="Arial"/>
          <w:color w:val="1F3864" w:themeColor="accent1" w:themeShade="80"/>
          <w:kern w:val="2"/>
          <w14:ligatures w14:val="standardContextual"/>
        </w:rPr>
        <w:t>food systems are</w:t>
      </w:r>
      <w:r w:rsidR="000608F9">
        <w:rPr>
          <w:rFonts w:ascii="Arial" w:eastAsia="Calibri" w:hAnsi="Arial" w:cs="Arial"/>
          <w:color w:val="1F3864" w:themeColor="accent1" w:themeShade="80"/>
          <w:kern w:val="2"/>
          <w14:ligatures w14:val="standardContextual"/>
        </w:rPr>
        <w:t xml:space="preserve"> </w:t>
      </w:r>
      <w:r w:rsidR="001C0442">
        <w:rPr>
          <w:rFonts w:ascii="Arial" w:eastAsia="Calibri" w:hAnsi="Arial" w:cs="Arial"/>
          <w:color w:val="1F3864" w:themeColor="accent1" w:themeShade="80"/>
          <w:kern w:val="2"/>
          <w14:ligatures w14:val="standardContextual"/>
        </w:rPr>
        <w:t>low in absolute terms</w:t>
      </w:r>
      <w:r w:rsidR="000608F9">
        <w:rPr>
          <w:rFonts w:ascii="Arial" w:eastAsia="Calibri" w:hAnsi="Arial" w:cs="Arial"/>
          <w:color w:val="1F3864" w:themeColor="accent1" w:themeShade="80"/>
          <w:kern w:val="2"/>
          <w14:ligatures w14:val="standardContextual"/>
        </w:rPr>
        <w:t xml:space="preserve">. </w:t>
      </w:r>
      <w:r w:rsidR="00B96FD0">
        <w:rPr>
          <w:rFonts w:ascii="Arial" w:eastAsia="Calibri" w:hAnsi="Arial" w:cs="Arial"/>
          <w:color w:val="1F3864" w:themeColor="accent1" w:themeShade="80"/>
          <w:kern w:val="2"/>
          <w14:ligatures w14:val="standardContextual"/>
        </w:rPr>
        <w:t>Approximately one-fifth of ODA is directed towards infrastructure, social protection, agricultural development and other interventions in the area of food systems transformation.</w:t>
      </w:r>
      <w:r w:rsidR="00AD473F">
        <w:rPr>
          <w:rStyle w:val="FootnoteReference"/>
          <w:rFonts w:ascii="Arial" w:eastAsia="Calibri" w:hAnsi="Arial" w:cs="Arial"/>
          <w:color w:val="1F3864" w:themeColor="accent1" w:themeShade="80"/>
          <w:kern w:val="2"/>
          <w14:ligatures w14:val="standardContextual"/>
        </w:rPr>
        <w:footnoteReference w:id="28"/>
      </w:r>
      <w:r w:rsidR="00B96FD0">
        <w:rPr>
          <w:rFonts w:ascii="Arial" w:eastAsia="Calibri" w:hAnsi="Arial" w:cs="Arial"/>
          <w:color w:val="1F3864" w:themeColor="accent1" w:themeShade="80"/>
          <w:kern w:val="2"/>
          <w14:ligatures w14:val="standardContextual"/>
        </w:rPr>
        <w:t xml:space="preserve"> </w:t>
      </w:r>
      <w:r w:rsidR="000608F9">
        <w:rPr>
          <w:rFonts w:ascii="Arial" w:eastAsia="Calibri" w:hAnsi="Arial" w:cs="Arial"/>
          <w:color w:val="1F3864" w:themeColor="accent1" w:themeShade="80"/>
          <w:kern w:val="2"/>
          <w14:ligatures w14:val="standardContextual"/>
        </w:rPr>
        <w:t xml:space="preserve">In 2022 the trend </w:t>
      </w:r>
      <w:r w:rsidR="00B96FD0">
        <w:rPr>
          <w:rFonts w:ascii="Arial" w:eastAsia="Calibri" w:hAnsi="Arial" w:cs="Arial"/>
          <w:color w:val="1F3864" w:themeColor="accent1" w:themeShade="80"/>
          <w:kern w:val="2"/>
          <w14:ligatures w14:val="standardContextual"/>
        </w:rPr>
        <w:t xml:space="preserve">in relevant financial flows </w:t>
      </w:r>
      <w:r w:rsidR="000608F9">
        <w:rPr>
          <w:rFonts w:ascii="Arial" w:eastAsia="Calibri" w:hAnsi="Arial" w:cs="Arial"/>
          <w:color w:val="1F3864" w:themeColor="accent1" w:themeShade="80"/>
          <w:kern w:val="2"/>
          <w14:ligatures w14:val="standardContextual"/>
        </w:rPr>
        <w:t>was downwards, even as compared with pre-pandemic levels. Over 50 developing economies that are home to more than 50% of the people in extreme poverty have growing debt burdens and therefore a reduced capacity for public spending.</w:t>
      </w:r>
      <w:r w:rsidR="000608F9">
        <w:rPr>
          <w:rStyle w:val="FootnoteReference"/>
          <w:rFonts w:ascii="Arial" w:eastAsia="Calibri" w:hAnsi="Arial" w:cs="Arial"/>
          <w:color w:val="1F3864" w:themeColor="accent1" w:themeShade="80"/>
          <w:kern w:val="2"/>
          <w14:ligatures w14:val="standardContextual"/>
        </w:rPr>
        <w:footnoteReference w:id="29"/>
      </w:r>
    </w:p>
    <w:p w14:paraId="3C94496F" w14:textId="77777777" w:rsidR="00CE4FDF" w:rsidRPr="00CE4FDF" w:rsidRDefault="00CE4FDF" w:rsidP="00185F62">
      <w:pPr>
        <w:spacing w:line="360" w:lineRule="auto"/>
        <w:contextualSpacing/>
        <w:jc w:val="both"/>
        <w:rPr>
          <w:rFonts w:ascii="Arial" w:eastAsia="Calibri" w:hAnsi="Arial" w:cs="Arial"/>
          <w:color w:val="1F3864" w:themeColor="accent1" w:themeShade="80"/>
          <w:kern w:val="2"/>
          <w14:ligatures w14:val="standardContextual"/>
        </w:rPr>
      </w:pPr>
    </w:p>
    <w:p w14:paraId="0D405858" w14:textId="51B90193" w:rsidR="009D150F" w:rsidRDefault="00F42991" w:rsidP="00CB4C07">
      <w:pPr>
        <w:shd w:val="clear" w:color="auto" w:fill="FFFFFF"/>
        <w:spacing w:line="360" w:lineRule="auto"/>
        <w:jc w:val="both"/>
        <w:textAlignment w:val="baseline"/>
        <w:rPr>
          <w:rFonts w:ascii="Arial" w:eastAsia="Times New Roman" w:hAnsi="Arial" w:cs="Arial"/>
          <w:color w:val="44546A" w:themeColor="text2"/>
        </w:rPr>
      </w:pPr>
      <w:r w:rsidRPr="00F42991">
        <w:rPr>
          <w:rFonts w:ascii="Arial" w:hAnsi="Arial" w:cs="Arial"/>
          <w:color w:val="44546A" w:themeColor="text2"/>
        </w:rPr>
        <w:t>The ocean covers 71 percent of the surface of the earth, and a</w:t>
      </w:r>
      <w:r w:rsidRPr="00F42991">
        <w:rPr>
          <w:rFonts w:ascii="Arial" w:eastAsia="Times New Roman" w:hAnsi="Arial" w:cs="Arial"/>
          <w:color w:val="44546A" w:themeColor="text2"/>
        </w:rPr>
        <w:t xml:space="preserve">quatic foods play a key role in food security and nutrition, not just as the main source of protein for more than a billion people, but as a provider of </w:t>
      </w:r>
      <w:r w:rsidR="00AD473F">
        <w:rPr>
          <w:rFonts w:ascii="Arial" w:eastAsia="Times New Roman" w:hAnsi="Arial" w:cs="Arial"/>
          <w:color w:val="44546A" w:themeColor="text2"/>
        </w:rPr>
        <w:t xml:space="preserve">other </w:t>
      </w:r>
      <w:r w:rsidRPr="00F42991">
        <w:rPr>
          <w:rFonts w:ascii="Arial" w:eastAsia="Times New Roman" w:hAnsi="Arial" w:cs="Arial"/>
          <w:color w:val="44546A" w:themeColor="text2"/>
        </w:rPr>
        <w:t xml:space="preserve">essential nutrients. </w:t>
      </w:r>
      <w:r w:rsidR="009D150F" w:rsidRPr="00F42991">
        <w:rPr>
          <w:rFonts w:ascii="Arial" w:eastAsia="Times New Roman" w:hAnsi="Arial" w:cs="Arial"/>
          <w:color w:val="44546A" w:themeColor="text2"/>
        </w:rPr>
        <w:t xml:space="preserve">On 8 June 2023, World Oceans Day, United Nations Secretary-General António Guterres warned: </w:t>
      </w:r>
      <w:r w:rsidR="00AD473F">
        <w:rPr>
          <w:rFonts w:ascii="Arial" w:eastAsia="Times New Roman" w:hAnsi="Arial" w:cs="Arial"/>
          <w:color w:val="44546A" w:themeColor="text2"/>
        </w:rPr>
        <w:t>‘</w:t>
      </w:r>
      <w:r w:rsidR="009D150F" w:rsidRPr="00F42991">
        <w:rPr>
          <w:rFonts w:ascii="Arial" w:eastAsia="Times New Roman" w:hAnsi="Arial" w:cs="Arial"/>
          <w:color w:val="44546A" w:themeColor="text2"/>
        </w:rPr>
        <w:t>We should be the ocean’s best friend. But right now, humanity is its worst enemy.</w:t>
      </w:r>
      <w:r w:rsidR="00AD473F">
        <w:rPr>
          <w:rFonts w:ascii="Arial" w:eastAsia="Times New Roman" w:hAnsi="Arial" w:cs="Arial"/>
          <w:color w:val="44546A" w:themeColor="text2"/>
        </w:rPr>
        <w:t>’</w:t>
      </w:r>
      <w:r w:rsidR="009D150F" w:rsidRPr="00F42991">
        <w:rPr>
          <w:rFonts w:ascii="Arial" w:eastAsia="Times New Roman" w:hAnsi="Arial" w:cs="Arial"/>
          <w:color w:val="44546A" w:themeColor="text2"/>
        </w:rPr>
        <w:t xml:space="preserve"> </w:t>
      </w:r>
      <w:r w:rsidR="009D150F" w:rsidRPr="00F42991">
        <w:rPr>
          <w:rFonts w:ascii="Arial" w:hAnsi="Arial" w:cs="Arial"/>
          <w:color w:val="44546A" w:themeColor="text2"/>
        </w:rPr>
        <w:t xml:space="preserve">According to the FAO, 35 percent of </w:t>
      </w:r>
      <w:r w:rsidR="009D150F" w:rsidRPr="00F42991">
        <w:rPr>
          <w:rFonts w:ascii="Arial" w:hAnsi="Arial" w:cs="Arial"/>
          <w:b/>
          <w:bCs/>
          <w:color w:val="44546A" w:themeColor="text2"/>
        </w:rPr>
        <w:t xml:space="preserve">fish stocks </w:t>
      </w:r>
      <w:r w:rsidR="009D150F" w:rsidRPr="00F42991">
        <w:rPr>
          <w:rFonts w:ascii="Arial" w:hAnsi="Arial" w:cs="Arial"/>
          <w:color w:val="44546A" w:themeColor="text2"/>
        </w:rPr>
        <w:t>worldwide are today exploited beyond sustainable levels.</w:t>
      </w:r>
      <w:r w:rsidR="009D150F" w:rsidRPr="00F42991">
        <w:rPr>
          <w:rStyle w:val="FootnoteReference"/>
          <w:rFonts w:ascii="Arial" w:hAnsi="Arial" w:cs="Arial"/>
          <w:color w:val="44546A" w:themeColor="text2"/>
        </w:rPr>
        <w:footnoteReference w:id="30"/>
      </w:r>
      <w:r w:rsidR="009D150F" w:rsidRPr="00F42991">
        <w:rPr>
          <w:rFonts w:ascii="Arial" w:hAnsi="Arial" w:cs="Arial"/>
          <w:color w:val="44546A" w:themeColor="text2"/>
        </w:rPr>
        <w:t xml:space="preserve"> Much of the problem can be traced to illegal, unreported, and unregulated fishing (IUU), all of which harm fish populations, ocean health, and people</w:t>
      </w:r>
      <w:r w:rsidR="009D150F" w:rsidRPr="00F42991">
        <w:rPr>
          <w:rStyle w:val="Strong"/>
          <w:rFonts w:ascii="Arial" w:hAnsi="Arial" w:cs="Arial"/>
          <w:color w:val="44546A" w:themeColor="text2"/>
        </w:rPr>
        <w:t xml:space="preserve">. </w:t>
      </w:r>
      <w:r w:rsidRPr="00F42991">
        <w:rPr>
          <w:rFonts w:ascii="Arial" w:hAnsi="Arial" w:cs="Arial"/>
          <w:color w:val="44546A" w:themeColor="text2"/>
        </w:rPr>
        <w:t>In the Indian Ocean off Madagascar, illegal fishing may represent as much as half of the total catch,</w:t>
      </w:r>
      <w:r w:rsidRPr="00F42991">
        <w:rPr>
          <w:rStyle w:val="FootnoteReference"/>
          <w:rFonts w:ascii="Arial" w:hAnsi="Arial" w:cs="Arial"/>
          <w:color w:val="44546A" w:themeColor="text2"/>
        </w:rPr>
        <w:footnoteReference w:id="31"/>
      </w:r>
      <w:r w:rsidRPr="00F42991">
        <w:rPr>
          <w:rFonts w:ascii="Arial" w:hAnsi="Arial" w:cs="Arial"/>
          <w:color w:val="44546A" w:themeColor="text2"/>
        </w:rPr>
        <w:t xml:space="preserve"> with all that this means for local fishe</w:t>
      </w:r>
      <w:r>
        <w:rPr>
          <w:rFonts w:ascii="Arial" w:hAnsi="Arial" w:cs="Arial"/>
          <w:color w:val="44546A" w:themeColor="text2"/>
        </w:rPr>
        <w:t>r</w:t>
      </w:r>
      <w:r w:rsidRPr="00F42991">
        <w:rPr>
          <w:rFonts w:ascii="Arial" w:hAnsi="Arial" w:cs="Arial"/>
          <w:color w:val="44546A" w:themeColor="text2"/>
        </w:rPr>
        <w:t>s, related artisanal industries, and public revenue.</w:t>
      </w:r>
      <w:r w:rsidRPr="00F42991">
        <w:rPr>
          <w:rFonts w:ascii="Arial" w:eastAsia="Times New Roman" w:hAnsi="Arial" w:cs="Arial"/>
          <w:color w:val="44546A" w:themeColor="text2"/>
        </w:rPr>
        <w:t xml:space="preserve"> </w:t>
      </w:r>
      <w:r w:rsidR="009D150F" w:rsidRPr="00F42991">
        <w:rPr>
          <w:rFonts w:ascii="Arial" w:hAnsi="Arial" w:cs="Arial"/>
          <w:color w:val="44546A" w:themeColor="text2"/>
          <w:shd w:val="clear" w:color="auto" w:fill="FFFFFF"/>
        </w:rPr>
        <w:t>Inadequate trade and investment regimes and misdirected financial incentives are centrally involved in</w:t>
      </w:r>
      <w:r w:rsidRPr="00F42991">
        <w:rPr>
          <w:rFonts w:ascii="Arial" w:hAnsi="Arial" w:cs="Arial"/>
          <w:color w:val="44546A" w:themeColor="text2"/>
          <w:shd w:val="clear" w:color="auto" w:fill="FFFFFF"/>
        </w:rPr>
        <w:t xml:space="preserve"> our failure to deliver on</w:t>
      </w:r>
      <w:r w:rsidR="009D150F" w:rsidRPr="00F42991">
        <w:rPr>
          <w:rFonts w:ascii="Arial" w:hAnsi="Arial" w:cs="Arial"/>
          <w:color w:val="44546A" w:themeColor="text2"/>
          <w:shd w:val="clear" w:color="auto" w:fill="FFFFFF"/>
        </w:rPr>
        <w:t xml:space="preserve"> </w:t>
      </w:r>
      <w:r w:rsidR="00AD473F">
        <w:rPr>
          <w:rFonts w:ascii="Arial" w:eastAsia="Times New Roman" w:hAnsi="Arial" w:cs="Arial"/>
          <w:color w:val="44546A" w:themeColor="text2"/>
        </w:rPr>
        <w:t>‘</w:t>
      </w:r>
      <w:r w:rsidRPr="00F42991">
        <w:rPr>
          <w:rFonts w:ascii="Arial" w:eastAsia="Times New Roman" w:hAnsi="Arial" w:cs="Arial"/>
          <w:color w:val="44546A" w:themeColor="text2"/>
        </w:rPr>
        <w:t>an evolving and positive vision for fisheries and aquaculture in the twenty-first century</w:t>
      </w:r>
      <w:r w:rsidR="00AD473F">
        <w:rPr>
          <w:rFonts w:ascii="Arial" w:eastAsia="Times New Roman" w:hAnsi="Arial" w:cs="Arial"/>
          <w:color w:val="44546A" w:themeColor="text2"/>
        </w:rPr>
        <w:t>’</w:t>
      </w:r>
      <w:r w:rsidRPr="00F42991">
        <w:rPr>
          <w:rStyle w:val="FootnoteReference"/>
          <w:rFonts w:ascii="Arial" w:eastAsia="Times New Roman" w:hAnsi="Arial" w:cs="Arial"/>
          <w:color w:val="44546A" w:themeColor="text2"/>
        </w:rPr>
        <w:footnoteReference w:id="32"/>
      </w:r>
      <w:r w:rsidR="00CB4C07">
        <w:rPr>
          <w:rFonts w:ascii="Arial" w:eastAsia="Times New Roman" w:hAnsi="Arial" w:cs="Arial"/>
          <w:color w:val="44546A" w:themeColor="text2"/>
        </w:rPr>
        <w:t xml:space="preserve"> – and in the continuing </w:t>
      </w:r>
      <w:r w:rsidRPr="00F42991">
        <w:rPr>
          <w:rFonts w:ascii="Arial" w:eastAsia="Times New Roman" w:hAnsi="Arial" w:cs="Arial"/>
          <w:color w:val="44546A" w:themeColor="text2"/>
        </w:rPr>
        <w:t>polluti</w:t>
      </w:r>
      <w:r w:rsidR="00CB4C07">
        <w:rPr>
          <w:rFonts w:ascii="Arial" w:eastAsia="Times New Roman" w:hAnsi="Arial" w:cs="Arial"/>
          <w:color w:val="44546A" w:themeColor="text2"/>
        </w:rPr>
        <w:t>on of</w:t>
      </w:r>
      <w:r w:rsidRPr="00F42991">
        <w:rPr>
          <w:rFonts w:ascii="Arial" w:eastAsia="Times New Roman" w:hAnsi="Arial" w:cs="Arial"/>
          <w:color w:val="44546A" w:themeColor="text2"/>
        </w:rPr>
        <w:t xml:space="preserve"> our coastal waters with chemicals, plastics, and human waste.</w:t>
      </w:r>
      <w:r w:rsidR="00CB4C07">
        <w:rPr>
          <w:rFonts w:ascii="Arial" w:eastAsia="Times New Roman" w:hAnsi="Arial" w:cs="Arial"/>
          <w:color w:val="44546A" w:themeColor="text2"/>
        </w:rPr>
        <w:t xml:space="preserve"> Fisheries are the subject of annex </w:t>
      </w:r>
      <w:r w:rsidR="00CE6773">
        <w:rPr>
          <w:rFonts w:ascii="Arial" w:eastAsia="Times New Roman" w:hAnsi="Arial" w:cs="Arial"/>
          <w:color w:val="44546A" w:themeColor="text2"/>
        </w:rPr>
        <w:t xml:space="preserve">5 </w:t>
      </w:r>
      <w:r w:rsidR="00CB4C07">
        <w:rPr>
          <w:rFonts w:ascii="Arial" w:eastAsia="Times New Roman" w:hAnsi="Arial" w:cs="Arial"/>
          <w:color w:val="44546A" w:themeColor="text2"/>
        </w:rPr>
        <w:t>of this report.</w:t>
      </w:r>
    </w:p>
    <w:p w14:paraId="6BE8DFA8" w14:textId="77777777" w:rsidR="00CB4C07" w:rsidRPr="00CB4C07" w:rsidRDefault="00CB4C07" w:rsidP="00CB4C07">
      <w:pPr>
        <w:shd w:val="clear" w:color="auto" w:fill="FFFFFF"/>
        <w:spacing w:line="360" w:lineRule="auto"/>
        <w:jc w:val="both"/>
        <w:textAlignment w:val="baseline"/>
        <w:rPr>
          <w:rFonts w:ascii="Arial" w:eastAsia="Times New Roman" w:hAnsi="Arial" w:cs="Arial"/>
          <w:color w:val="44546A" w:themeColor="text2"/>
        </w:rPr>
      </w:pPr>
    </w:p>
    <w:p w14:paraId="1FD1FBB2" w14:textId="31C03156" w:rsidR="00CE4FDF" w:rsidRPr="00CE4FDF" w:rsidRDefault="00CE4FDF" w:rsidP="00185F62">
      <w:pPr>
        <w:spacing w:line="360" w:lineRule="auto"/>
        <w:contextualSpacing/>
        <w:jc w:val="both"/>
        <w:rPr>
          <w:rFonts w:ascii="Arial" w:eastAsia="Calibri" w:hAnsi="Arial" w:cs="Arial"/>
          <w:color w:val="1F3864" w:themeColor="accent1" w:themeShade="80"/>
          <w:kern w:val="2"/>
          <w14:ligatures w14:val="standardContextual"/>
        </w:rPr>
      </w:pPr>
      <w:r w:rsidRPr="00CE4FDF">
        <w:rPr>
          <w:rFonts w:ascii="Arial" w:eastAsia="Calibri" w:hAnsi="Arial" w:cs="Arial"/>
          <w:color w:val="1F3864" w:themeColor="accent1" w:themeShade="80"/>
          <w:kern w:val="2"/>
          <w14:ligatures w14:val="standardContextual"/>
        </w:rPr>
        <w:lastRenderedPageBreak/>
        <w:t xml:space="preserve">A questionable corporate influence on food systems can be seen in the growing problem of low-quality food. </w:t>
      </w:r>
      <w:r w:rsidR="00536C30" w:rsidRPr="00536C30">
        <w:rPr>
          <w:rFonts w:ascii="Arial" w:eastAsia="Calibri" w:hAnsi="Arial" w:cs="Arial"/>
          <w:b/>
          <w:bCs/>
          <w:color w:val="1F3864" w:themeColor="accent1" w:themeShade="80"/>
          <w:kern w:val="2"/>
          <w14:ligatures w14:val="standardContextual"/>
        </w:rPr>
        <w:t>U</w:t>
      </w:r>
      <w:r w:rsidRPr="00536C30">
        <w:rPr>
          <w:rFonts w:ascii="Arial" w:eastAsia="Calibri" w:hAnsi="Arial" w:cs="Arial"/>
          <w:b/>
          <w:bCs/>
          <w:color w:val="1F3864" w:themeColor="accent1" w:themeShade="80"/>
          <w:kern w:val="2"/>
          <w14:ligatures w14:val="standardContextual"/>
        </w:rPr>
        <w:t>lt</w:t>
      </w:r>
      <w:r w:rsidRPr="00CE4FDF">
        <w:rPr>
          <w:rFonts w:ascii="Arial" w:eastAsia="Calibri" w:hAnsi="Arial" w:cs="Arial"/>
          <w:b/>
          <w:bCs/>
          <w:color w:val="1F3864" w:themeColor="accent1" w:themeShade="80"/>
          <w:kern w:val="2"/>
          <w14:ligatures w14:val="standardContextual"/>
        </w:rPr>
        <w:t>ra-processed foods</w:t>
      </w:r>
      <w:r w:rsidRPr="00CE4FDF">
        <w:rPr>
          <w:rFonts w:ascii="Arial" w:eastAsia="Calibri" w:hAnsi="Arial" w:cs="Arial"/>
          <w:color w:val="1F3864" w:themeColor="accent1" w:themeShade="80"/>
          <w:kern w:val="2"/>
          <w14:ligatures w14:val="standardContextual"/>
        </w:rPr>
        <w:t xml:space="preserve"> and foods with extremely high fat, sugar, and salt content aggressively advertised by the industrial food industry are creating concentric health crises, in which the prevalence of both malnutrition and obesity are rising. Unhealthy diets are responsible for millions of deaths every year,</w:t>
      </w:r>
      <w:r w:rsidRPr="00CE4FDF">
        <w:rPr>
          <w:rFonts w:ascii="Arial" w:eastAsia="Calibri" w:hAnsi="Arial" w:cs="Arial"/>
          <w:color w:val="1F3864" w:themeColor="accent1" w:themeShade="80"/>
          <w:kern w:val="2"/>
          <w:vertAlign w:val="superscript"/>
          <w14:ligatures w14:val="standardContextual"/>
        </w:rPr>
        <w:footnoteReference w:id="33"/>
      </w:r>
      <w:r w:rsidRPr="00CE4FDF">
        <w:rPr>
          <w:rFonts w:ascii="Arial" w:eastAsia="Calibri" w:hAnsi="Arial" w:cs="Arial"/>
          <w:color w:val="1F3864" w:themeColor="accent1" w:themeShade="80"/>
          <w:kern w:val="2"/>
          <w14:ligatures w14:val="standardContextual"/>
        </w:rPr>
        <w:t xml:space="preserve"> as well as adding to pressures on public health- and welfare systems. As ‘junk’ foods tend to be less expensive on a per-calorie basis than equivalent fresh-, whole- and other high-quality foods, individuals and groups with lower incomes or suffering from economic exclusion are most likely to be negatively affected.</w:t>
      </w:r>
      <w:r w:rsidRPr="00CE4FDF">
        <w:rPr>
          <w:rFonts w:ascii="Arial" w:eastAsia="Calibri" w:hAnsi="Arial" w:cs="Arial"/>
          <w:color w:val="1F3864" w:themeColor="accent1" w:themeShade="80"/>
          <w:kern w:val="2"/>
          <w:vertAlign w:val="superscript"/>
          <w14:ligatures w14:val="standardContextual"/>
        </w:rPr>
        <w:footnoteReference w:id="34"/>
      </w:r>
      <w:r w:rsidRPr="00CE4FDF">
        <w:rPr>
          <w:rFonts w:ascii="Arial" w:eastAsia="Calibri" w:hAnsi="Arial" w:cs="Arial"/>
          <w:color w:val="1F3864" w:themeColor="accent1" w:themeShade="80"/>
          <w:kern w:val="2"/>
          <w14:ligatures w14:val="standardContextual"/>
        </w:rPr>
        <w:t xml:space="preserve"> </w:t>
      </w:r>
    </w:p>
    <w:p w14:paraId="55B1A35F" w14:textId="77777777" w:rsidR="00CE4FDF" w:rsidRPr="00CE4FDF" w:rsidRDefault="00CE4FDF" w:rsidP="00185F62">
      <w:pPr>
        <w:spacing w:line="360" w:lineRule="auto"/>
        <w:contextualSpacing/>
        <w:jc w:val="both"/>
        <w:rPr>
          <w:rFonts w:ascii="Arial" w:eastAsia="Calibri" w:hAnsi="Arial" w:cs="Arial"/>
          <w:color w:val="1F3864" w:themeColor="accent1" w:themeShade="80"/>
          <w:kern w:val="2"/>
          <w14:ligatures w14:val="standardContextual"/>
        </w:rPr>
      </w:pPr>
    </w:p>
    <w:p w14:paraId="030B329F" w14:textId="26F413E4" w:rsidR="00CE4FDF" w:rsidRPr="00BD7765" w:rsidRDefault="00CE4FDF" w:rsidP="00185F62">
      <w:pPr>
        <w:spacing w:line="360" w:lineRule="auto"/>
        <w:contextualSpacing/>
        <w:jc w:val="both"/>
        <w:rPr>
          <w:rFonts w:ascii="Arial" w:eastAsia="Calibri" w:hAnsi="Arial" w:cs="Arial"/>
          <w:color w:val="1F3864" w:themeColor="accent1" w:themeShade="80"/>
          <w:kern w:val="2"/>
          <w14:ligatures w14:val="standardContextual"/>
        </w:rPr>
      </w:pPr>
      <w:r w:rsidRPr="00CE4FDF">
        <w:rPr>
          <w:rFonts w:ascii="Arial" w:eastAsia="Calibri" w:hAnsi="Arial" w:cs="Arial"/>
          <w:color w:val="1F3864" w:themeColor="accent1" w:themeShade="80"/>
          <w:kern w:val="2"/>
          <w14:ligatures w14:val="standardContextual"/>
        </w:rPr>
        <w:t xml:space="preserve">It has been argued that </w:t>
      </w:r>
      <w:r w:rsidRPr="00D953C0">
        <w:rPr>
          <w:rFonts w:ascii="Arial" w:eastAsia="Calibri" w:hAnsi="Arial" w:cs="Arial"/>
          <w:color w:val="1F3864" w:themeColor="accent1" w:themeShade="80"/>
          <w:kern w:val="2"/>
          <w14:ligatures w14:val="standardContextual"/>
        </w:rPr>
        <w:t>we risk</w:t>
      </w:r>
      <w:r w:rsidRPr="00D85653">
        <w:rPr>
          <w:rFonts w:ascii="Arial" w:eastAsia="Calibri" w:hAnsi="Arial" w:cs="Arial"/>
          <w:b/>
          <w:bCs/>
          <w:color w:val="1F3864" w:themeColor="accent1" w:themeShade="80"/>
          <w:kern w:val="2"/>
          <w14:ligatures w14:val="standardContextual"/>
        </w:rPr>
        <w:t xml:space="preserve"> </w:t>
      </w:r>
      <w:r w:rsidR="00280825">
        <w:rPr>
          <w:rFonts w:ascii="Arial" w:eastAsia="Calibri" w:hAnsi="Arial" w:cs="Arial"/>
          <w:b/>
          <w:bCs/>
          <w:color w:val="1F3864" w:themeColor="accent1" w:themeShade="80"/>
          <w:kern w:val="2"/>
          <w14:ligatures w14:val="standardContextual"/>
        </w:rPr>
        <w:t>‘</w:t>
      </w:r>
      <w:r w:rsidRPr="00D85653">
        <w:rPr>
          <w:rFonts w:ascii="Arial" w:eastAsia="Calibri" w:hAnsi="Arial" w:cs="Arial"/>
          <w:b/>
          <w:bCs/>
          <w:color w:val="1F3864" w:themeColor="accent1" w:themeShade="80"/>
          <w:kern w:val="2"/>
          <w14:ligatures w14:val="standardContextual"/>
        </w:rPr>
        <w:t>corporate capture</w:t>
      </w:r>
      <w:r w:rsidR="00280825">
        <w:rPr>
          <w:rFonts w:ascii="Arial" w:eastAsia="Calibri" w:hAnsi="Arial" w:cs="Arial"/>
          <w:b/>
          <w:bCs/>
          <w:color w:val="1F3864" w:themeColor="accent1" w:themeShade="80"/>
          <w:kern w:val="2"/>
          <w14:ligatures w14:val="standardContextual"/>
        </w:rPr>
        <w:t>’</w:t>
      </w:r>
      <w:r w:rsidRPr="00CE4FDF">
        <w:rPr>
          <w:rFonts w:ascii="Arial" w:eastAsia="Calibri" w:hAnsi="Arial" w:cs="Arial"/>
          <w:color w:val="1F3864" w:themeColor="accent1" w:themeShade="80"/>
          <w:kern w:val="2"/>
          <w14:ligatures w14:val="standardContextual"/>
        </w:rPr>
        <w:t xml:space="preserve"> of food-related international organisations. A lack of transparency in relation to voluntary contributions means that it is often unclear whether a risk assessment has been carried out and what procedures, if any, have been undertaken to evaluate proposed partnerships.</w:t>
      </w:r>
      <w:r w:rsidRPr="00CE4FDF">
        <w:rPr>
          <w:rFonts w:ascii="Arial" w:eastAsia="Calibri" w:hAnsi="Arial" w:cs="Arial"/>
          <w:color w:val="1F3864" w:themeColor="accent1" w:themeShade="80"/>
          <w:kern w:val="2"/>
          <w:vertAlign w:val="superscript"/>
          <w14:ligatures w14:val="standardContextual"/>
        </w:rPr>
        <w:footnoteReference w:id="35"/>
      </w:r>
    </w:p>
    <w:p w14:paraId="371A7489" w14:textId="77777777" w:rsidR="0089016F" w:rsidRPr="00CE4FDF" w:rsidRDefault="0089016F" w:rsidP="00185F62">
      <w:pPr>
        <w:spacing w:line="360" w:lineRule="auto"/>
        <w:contextualSpacing/>
        <w:jc w:val="both"/>
        <w:rPr>
          <w:rFonts w:ascii="Arial" w:eastAsia="Calibri" w:hAnsi="Arial" w:cs="Arial"/>
          <w:color w:val="1F3864" w:themeColor="accent1" w:themeShade="80"/>
          <w:kern w:val="2"/>
          <w14:ligatures w14:val="standardContextual"/>
        </w:rPr>
      </w:pPr>
    </w:p>
    <w:p w14:paraId="5B04CCB8" w14:textId="10FE6382" w:rsidR="00CE4FDF" w:rsidRDefault="00CE4FDF" w:rsidP="00185F62">
      <w:pPr>
        <w:spacing w:after="160" w:line="360" w:lineRule="auto"/>
        <w:jc w:val="both"/>
        <w:rPr>
          <w:rFonts w:ascii="Arial" w:eastAsia="Times New Roman" w:hAnsi="Arial" w:cs="Arial"/>
          <w:color w:val="1F3864" w:themeColor="accent1" w:themeShade="80"/>
          <w:lang w:val="en-IE" w:eastAsia="en-GB"/>
        </w:rPr>
      </w:pPr>
      <w:r w:rsidRPr="00CE4FDF">
        <w:rPr>
          <w:rFonts w:ascii="Arial" w:eastAsia="Times New Roman" w:hAnsi="Arial" w:cs="Arial"/>
          <w:b/>
          <w:bCs/>
          <w:color w:val="1F3864" w:themeColor="accent1" w:themeShade="80"/>
          <w:lang w:val="en-IE" w:eastAsia="en-GB"/>
        </w:rPr>
        <w:t>Waste</w:t>
      </w:r>
      <w:r w:rsidRPr="00CE4FDF">
        <w:rPr>
          <w:rFonts w:ascii="Arial" w:eastAsia="Times New Roman" w:hAnsi="Arial" w:cs="Arial"/>
          <w:color w:val="1F3864" w:themeColor="accent1" w:themeShade="80"/>
          <w:lang w:val="en-IE" w:eastAsia="en-GB"/>
        </w:rPr>
        <w:t xml:space="preserve"> is major factor in food insecurity. An estimated 14 per cent of food is lost during production, storage, transport, processing and distribution</w:t>
      </w:r>
      <w:r w:rsidRPr="00CE4FDF">
        <w:rPr>
          <w:rFonts w:ascii="Arial" w:eastAsia="Times New Roman" w:hAnsi="Arial" w:cs="Arial"/>
          <w:color w:val="1F3864" w:themeColor="accent1" w:themeShade="80"/>
          <w:vertAlign w:val="superscript"/>
          <w:lang w:val="en-IE" w:eastAsia="en-GB"/>
        </w:rPr>
        <w:t>12</w:t>
      </w:r>
      <w:r w:rsidRPr="00CE4FDF">
        <w:rPr>
          <w:rFonts w:ascii="Arial" w:eastAsia="Times New Roman" w:hAnsi="Arial" w:cs="Arial"/>
          <w:color w:val="1F3864" w:themeColor="accent1" w:themeShade="80"/>
          <w:lang w:val="en-IE" w:eastAsia="en-GB"/>
        </w:rPr>
        <w:t>, with an additional 17 per cent wasted downstream.</w:t>
      </w:r>
      <w:r w:rsidRPr="00CE4FDF">
        <w:rPr>
          <w:rFonts w:ascii="Arial" w:eastAsia="Times New Roman" w:hAnsi="Arial" w:cs="Arial"/>
          <w:color w:val="1F3864" w:themeColor="accent1" w:themeShade="80"/>
          <w:vertAlign w:val="superscript"/>
          <w:lang w:val="en-IE" w:eastAsia="en-GB"/>
        </w:rPr>
        <w:t>13</w:t>
      </w:r>
      <w:r w:rsidRPr="00CE4FDF">
        <w:rPr>
          <w:rFonts w:ascii="Arial" w:eastAsia="Times New Roman" w:hAnsi="Arial" w:cs="Arial"/>
          <w:color w:val="1F3864" w:themeColor="accent1" w:themeShade="80"/>
          <w:lang w:val="en-IE" w:eastAsia="en-GB"/>
        </w:rPr>
        <w:t xml:space="preserve"> </w:t>
      </w:r>
    </w:p>
    <w:p w14:paraId="490BD015" w14:textId="4495F23D" w:rsidR="007F71A6" w:rsidRPr="007F71A6" w:rsidRDefault="00621129" w:rsidP="007F71A6">
      <w:pPr>
        <w:shd w:val="clear" w:color="auto" w:fill="FFFFFF"/>
        <w:spacing w:before="100" w:beforeAutospacing="1" w:after="100" w:afterAutospacing="1" w:line="360" w:lineRule="auto"/>
        <w:jc w:val="both"/>
        <w:rPr>
          <w:rFonts w:ascii="Arial" w:eastAsia="Times New Roman" w:hAnsi="Arial" w:cs="Arial"/>
          <w:color w:val="44546A" w:themeColor="text2"/>
          <w:lang w:val="en-IE" w:eastAsia="en-GB"/>
        </w:rPr>
      </w:pPr>
      <w:r>
        <w:rPr>
          <w:rFonts w:ascii="Arial" w:eastAsia="Times New Roman" w:hAnsi="Arial" w:cs="Arial"/>
          <w:color w:val="44546A" w:themeColor="text2"/>
          <w:lang w:val="en-IE" w:eastAsia="en-GB"/>
        </w:rPr>
        <w:t>T</w:t>
      </w:r>
      <w:r w:rsidR="007F71A6" w:rsidRPr="007F71A6">
        <w:rPr>
          <w:rFonts w:ascii="Arial" w:eastAsia="Times New Roman" w:hAnsi="Arial" w:cs="Arial"/>
          <w:color w:val="44546A" w:themeColor="text2"/>
          <w:lang w:val="en-IE" w:eastAsia="en-GB"/>
        </w:rPr>
        <w:t xml:space="preserve">here are more than </w:t>
      </w:r>
      <w:r w:rsidR="007F71A6" w:rsidRPr="007F71A6">
        <w:rPr>
          <w:rFonts w:ascii="Arial" w:eastAsia="Times New Roman" w:hAnsi="Arial" w:cs="Arial"/>
          <w:b/>
          <w:bCs/>
          <w:color w:val="44546A" w:themeColor="text2"/>
          <w:lang w:val="en-IE" w:eastAsia="en-GB"/>
        </w:rPr>
        <w:t>476 million indigenous people</w:t>
      </w:r>
      <w:r w:rsidR="007F71A6" w:rsidRPr="007F71A6">
        <w:rPr>
          <w:rFonts w:ascii="Arial" w:eastAsia="Times New Roman" w:hAnsi="Arial" w:cs="Arial"/>
          <w:color w:val="44546A" w:themeColor="text2"/>
          <w:lang w:val="en-IE" w:eastAsia="en-GB"/>
        </w:rPr>
        <w:t xml:space="preserve"> in the world, spread across 90 countries and representing 5,000 different cultures. 80 per cent of the planet's remaining biodiversity is estimated to be located in their lands.  Indigenous peoples’ traditional knowledge and knowledge systems represent </w:t>
      </w:r>
      <w:r w:rsidR="007F71A6">
        <w:rPr>
          <w:rFonts w:ascii="Arial" w:eastAsia="Times New Roman" w:hAnsi="Arial" w:cs="Arial"/>
          <w:color w:val="44546A" w:themeColor="text2"/>
          <w:lang w:val="en-IE" w:eastAsia="en-GB"/>
        </w:rPr>
        <w:t xml:space="preserve">(in political parlance) </w:t>
      </w:r>
      <w:r w:rsidR="007F71A6" w:rsidRPr="007F71A6">
        <w:rPr>
          <w:rFonts w:ascii="Arial" w:eastAsia="Times New Roman" w:hAnsi="Arial" w:cs="Arial"/>
          <w:color w:val="44546A" w:themeColor="text2"/>
          <w:lang w:val="en-IE" w:eastAsia="en-GB"/>
        </w:rPr>
        <w:t>an integrated approach to the pursuit of multiple public goods and offer potential</w:t>
      </w:r>
      <w:r w:rsidR="004A343C">
        <w:rPr>
          <w:rFonts w:ascii="Arial" w:eastAsia="Times New Roman" w:hAnsi="Arial" w:cs="Arial"/>
          <w:color w:val="44546A" w:themeColor="text2"/>
          <w:lang w:val="en-IE" w:eastAsia="en-GB"/>
        </w:rPr>
        <w:t xml:space="preserve"> insights for the</w:t>
      </w:r>
      <w:r w:rsidR="007F71A6" w:rsidRPr="007F71A6">
        <w:rPr>
          <w:rFonts w:ascii="Arial" w:eastAsia="Times New Roman" w:hAnsi="Arial" w:cs="Arial"/>
          <w:color w:val="44546A" w:themeColor="text2"/>
          <w:lang w:val="en-IE" w:eastAsia="en-GB"/>
        </w:rPr>
        <w:t xml:space="preserve"> design</w:t>
      </w:r>
      <w:r w:rsidR="004A343C">
        <w:rPr>
          <w:rFonts w:ascii="Arial" w:eastAsia="Times New Roman" w:hAnsi="Arial" w:cs="Arial"/>
          <w:color w:val="44546A" w:themeColor="text2"/>
          <w:lang w:val="en-IE" w:eastAsia="en-GB"/>
        </w:rPr>
        <w:t xml:space="preserve"> of </w:t>
      </w:r>
      <w:r w:rsidR="007F71A6" w:rsidRPr="007F71A6">
        <w:rPr>
          <w:rFonts w:ascii="Arial" w:eastAsia="Times New Roman" w:hAnsi="Arial" w:cs="Arial"/>
          <w:color w:val="44546A" w:themeColor="text2"/>
          <w:lang w:val="en-IE" w:eastAsia="en-GB"/>
        </w:rPr>
        <w:t xml:space="preserve">a sustainable future for all. Respecting and promoting the rights of indigenous </w:t>
      </w:r>
      <w:r w:rsidR="007F71A6" w:rsidRPr="007F71A6">
        <w:rPr>
          <w:rFonts w:ascii="Arial" w:eastAsia="Times New Roman" w:hAnsi="Arial" w:cs="Arial"/>
          <w:color w:val="44546A" w:themeColor="text2"/>
          <w:lang w:val="en-IE" w:eastAsia="en-GB"/>
        </w:rPr>
        <w:lastRenderedPageBreak/>
        <w:t>peoples strengthen</w:t>
      </w:r>
      <w:r w:rsidR="004A343C">
        <w:rPr>
          <w:rFonts w:ascii="Arial" w:eastAsia="Times New Roman" w:hAnsi="Arial" w:cs="Arial"/>
          <w:color w:val="44546A" w:themeColor="text2"/>
          <w:lang w:val="en-IE" w:eastAsia="en-GB"/>
        </w:rPr>
        <w:t>s</w:t>
      </w:r>
      <w:r w:rsidR="007F71A6" w:rsidRPr="007F71A6">
        <w:rPr>
          <w:rFonts w:ascii="Arial" w:eastAsia="Times New Roman" w:hAnsi="Arial" w:cs="Arial"/>
          <w:color w:val="44546A" w:themeColor="text2"/>
          <w:lang w:val="en-IE" w:eastAsia="en-GB"/>
        </w:rPr>
        <w:t xml:space="preserve"> their role as custodians of nature and serves as a significant confidence-building measure in the wider picture.</w:t>
      </w:r>
    </w:p>
    <w:p w14:paraId="1719D697" w14:textId="77777777" w:rsidR="00485118" w:rsidRPr="009360DF" w:rsidRDefault="004A343C" w:rsidP="009360DF">
      <w:pPr>
        <w:pStyle w:val="NormalWeb"/>
        <w:shd w:val="clear" w:color="auto" w:fill="FFFFFF"/>
        <w:spacing w:line="360" w:lineRule="auto"/>
        <w:jc w:val="both"/>
        <w:rPr>
          <w:rFonts w:ascii="Arial" w:eastAsia="Times New Roman" w:hAnsi="Arial" w:cs="Arial"/>
          <w:color w:val="44546A" w:themeColor="text2"/>
          <w:lang w:val="en-IE" w:eastAsia="en-GB"/>
        </w:rPr>
      </w:pPr>
      <w:r w:rsidRPr="009360DF">
        <w:rPr>
          <w:rFonts w:ascii="Arial" w:eastAsia="Times New Roman" w:hAnsi="Arial" w:cs="Arial"/>
          <w:color w:val="44546A" w:themeColor="text2"/>
          <w:lang w:val="en-IE" w:eastAsia="en-GB"/>
        </w:rPr>
        <w:t xml:space="preserve">To sum up the present situation: </w:t>
      </w:r>
      <w:r w:rsidRPr="009360DF">
        <w:rPr>
          <w:rFonts w:ascii="Arial" w:eastAsia="Times New Roman" w:hAnsi="Arial" w:cs="Arial"/>
          <w:color w:val="44546A" w:themeColor="text2"/>
          <w:shd w:val="clear" w:color="auto" w:fill="FFFFFF"/>
          <w:lang w:val="en-IE" w:eastAsia="en-GB"/>
        </w:rPr>
        <w:t>Sustainable Development Goal 2, adopted in 2015, looks forward to a world free of hunger by 2030. In reality, the situation is worsening. T</w:t>
      </w:r>
      <w:r w:rsidRPr="009360DF">
        <w:rPr>
          <w:rFonts w:ascii="Arial" w:eastAsia="Times New Roman" w:hAnsi="Arial" w:cs="Arial"/>
          <w:color w:val="44546A" w:themeColor="text2"/>
          <w:lang w:val="en-IE" w:eastAsia="en-GB"/>
        </w:rPr>
        <w:t xml:space="preserve">he right to food, a customary human right and a right upheld in several international conventions, has been severely compromised over a long period. According to a conservative estimate, the number of people </w:t>
      </w:r>
      <w:r w:rsidRPr="009360DF">
        <w:rPr>
          <w:rFonts w:ascii="Arial" w:eastAsia="Times New Roman" w:hAnsi="Arial" w:cs="Arial"/>
          <w:i/>
          <w:iCs/>
          <w:color w:val="44546A" w:themeColor="text2"/>
          <w:lang w:val="en-IE" w:eastAsia="en-GB"/>
        </w:rPr>
        <w:t xml:space="preserve">dying </w:t>
      </w:r>
      <w:r w:rsidRPr="009360DF">
        <w:rPr>
          <w:rFonts w:ascii="Arial" w:eastAsia="Times New Roman" w:hAnsi="Arial" w:cs="Arial"/>
          <w:color w:val="44546A" w:themeColor="text2"/>
          <w:lang w:val="en-IE" w:eastAsia="en-GB"/>
        </w:rPr>
        <w:t>of hunger is around 8 million per year, many of whom are children.</w:t>
      </w:r>
      <w:r w:rsidRPr="009360DF">
        <w:rPr>
          <w:rFonts w:ascii="Arial" w:eastAsia="Times New Roman" w:hAnsi="Arial" w:cs="Arial"/>
          <w:color w:val="44546A" w:themeColor="text2"/>
          <w:vertAlign w:val="superscript"/>
          <w:lang w:val="en-IE" w:eastAsia="en-GB"/>
        </w:rPr>
        <w:footnoteReference w:id="36"/>
      </w:r>
      <w:r w:rsidRPr="009360DF">
        <w:rPr>
          <w:rFonts w:ascii="Arial" w:eastAsia="Times New Roman" w:hAnsi="Arial" w:cs="Arial"/>
          <w:color w:val="44546A" w:themeColor="text2"/>
          <w:lang w:val="en-IE" w:eastAsia="en-GB"/>
        </w:rPr>
        <w:t xml:space="preserve"> </w:t>
      </w:r>
    </w:p>
    <w:p w14:paraId="26E34AFB" w14:textId="07C8390B" w:rsidR="00C100DA" w:rsidRDefault="009360DF" w:rsidP="009360DF">
      <w:pPr>
        <w:pStyle w:val="NormalWeb"/>
        <w:shd w:val="clear" w:color="auto" w:fill="FFFFFF"/>
        <w:spacing w:line="360" w:lineRule="auto"/>
        <w:jc w:val="both"/>
        <w:rPr>
          <w:rFonts w:ascii="Arial" w:eastAsia="Times New Roman" w:hAnsi="Arial" w:cs="Arial"/>
          <w:color w:val="44546A" w:themeColor="text2"/>
          <w:lang w:val="en-IE" w:eastAsia="en-GB"/>
        </w:rPr>
      </w:pPr>
      <w:r>
        <w:rPr>
          <w:rFonts w:ascii="Arial" w:eastAsia="Times New Roman" w:hAnsi="Arial" w:cs="Arial"/>
          <w:color w:val="44546A" w:themeColor="text2"/>
          <w:lang w:val="en-IE" w:eastAsia="en-GB"/>
        </w:rPr>
        <w:t xml:space="preserve">Moreover, </w:t>
      </w:r>
      <w:r w:rsidR="004A343C" w:rsidRPr="009360DF">
        <w:rPr>
          <w:rFonts w:ascii="Arial" w:eastAsia="Times New Roman" w:hAnsi="Arial" w:cs="Arial"/>
          <w:color w:val="44546A" w:themeColor="text2"/>
          <w:lang w:val="en-IE" w:eastAsia="en-GB"/>
        </w:rPr>
        <w:t xml:space="preserve">SDG 2 </w:t>
      </w:r>
      <w:r>
        <w:rPr>
          <w:rFonts w:ascii="Arial" w:eastAsia="Times New Roman" w:hAnsi="Arial" w:cs="Arial"/>
          <w:color w:val="44546A" w:themeColor="text2"/>
          <w:lang w:val="en-IE" w:eastAsia="en-GB"/>
        </w:rPr>
        <w:t>can</w:t>
      </w:r>
      <w:r w:rsidR="004A343C" w:rsidRPr="009360DF">
        <w:rPr>
          <w:rFonts w:ascii="Arial" w:eastAsia="Times New Roman" w:hAnsi="Arial" w:cs="Arial"/>
          <w:color w:val="44546A" w:themeColor="text2"/>
          <w:lang w:val="en-IE" w:eastAsia="en-GB"/>
        </w:rPr>
        <w:t>not be viewed in isolation</w:t>
      </w:r>
      <w:r w:rsidR="00485118" w:rsidRPr="009360DF">
        <w:rPr>
          <w:rFonts w:ascii="Arial" w:eastAsia="Times New Roman" w:hAnsi="Arial" w:cs="Arial"/>
          <w:color w:val="44546A" w:themeColor="text2"/>
          <w:lang w:val="en-IE" w:eastAsia="en-GB"/>
        </w:rPr>
        <w:t xml:space="preserve">; </w:t>
      </w:r>
      <w:r w:rsidR="004A343C" w:rsidRPr="009360DF">
        <w:rPr>
          <w:rFonts w:ascii="Arial" w:eastAsia="Times New Roman" w:hAnsi="Arial" w:cs="Arial"/>
          <w:color w:val="44546A" w:themeColor="text2"/>
          <w:lang w:val="en-IE" w:eastAsia="en-GB"/>
        </w:rPr>
        <w:t xml:space="preserve">most of the other SDGs are linked to food security. </w:t>
      </w:r>
      <w:r w:rsidR="004A343C" w:rsidRPr="009360DF">
        <w:rPr>
          <w:rStyle w:val="None"/>
          <w:rFonts w:ascii="Arial" w:hAnsi="Arial" w:cs="Arial"/>
          <w:color w:val="44546A" w:themeColor="text2"/>
          <w:lang w:val="en-GB"/>
        </w:rPr>
        <w:t>The SDGs embody, in embryo, a vision of transformation based on the global citizenship of nation States and a common medium-term plan for humanity.</w:t>
      </w:r>
      <w:r w:rsidR="004A343C" w:rsidRPr="009360DF">
        <w:rPr>
          <w:rStyle w:val="None"/>
          <w:rFonts w:ascii="Arial" w:hAnsi="Arial" w:cs="Arial"/>
          <w:color w:val="44546A" w:themeColor="text2"/>
          <w:u w:color="FF0000"/>
          <w:lang w:val="en-GB"/>
        </w:rPr>
        <w:t xml:space="preserve"> </w:t>
      </w:r>
      <w:r w:rsidR="00485118" w:rsidRPr="009360DF">
        <w:rPr>
          <w:rFonts w:ascii="Arial" w:eastAsia="Times New Roman" w:hAnsi="Arial" w:cs="Arial"/>
          <w:color w:val="44546A" w:themeColor="text2"/>
          <w:lang w:val="en-IE" w:eastAsia="en-GB"/>
        </w:rPr>
        <w:t>T</w:t>
      </w:r>
      <w:r w:rsidR="004A343C" w:rsidRPr="009360DF">
        <w:rPr>
          <w:rFonts w:ascii="Arial" w:eastAsia="Times New Roman" w:hAnsi="Arial" w:cs="Arial"/>
          <w:color w:val="44546A" w:themeColor="text2"/>
          <w:lang w:val="en-IE" w:eastAsia="en-GB"/>
        </w:rPr>
        <w:t>he pursuit of resilience in food systems will have a multiplying effect</w:t>
      </w:r>
      <w:r>
        <w:rPr>
          <w:rStyle w:val="FootnoteReference"/>
          <w:rFonts w:ascii="Arial" w:eastAsia="Times New Roman" w:hAnsi="Arial" w:cs="Arial"/>
          <w:color w:val="44546A" w:themeColor="text2"/>
          <w:lang w:val="en-IE" w:eastAsia="en-GB"/>
        </w:rPr>
        <w:footnoteReference w:id="37"/>
      </w:r>
      <w:r w:rsidR="004A343C" w:rsidRPr="009360DF">
        <w:rPr>
          <w:rFonts w:ascii="Arial" w:eastAsia="Times New Roman" w:hAnsi="Arial" w:cs="Arial"/>
          <w:color w:val="44546A" w:themeColor="text2"/>
          <w:lang w:val="en-IE" w:eastAsia="en-GB"/>
        </w:rPr>
        <w:t xml:space="preserve"> </w:t>
      </w:r>
      <w:r w:rsidR="00485118" w:rsidRPr="009360DF">
        <w:rPr>
          <w:rFonts w:ascii="Arial" w:eastAsia="Times New Roman" w:hAnsi="Arial" w:cs="Arial"/>
          <w:color w:val="44546A" w:themeColor="text2"/>
          <w:lang w:val="en-IE" w:eastAsia="en-GB"/>
        </w:rPr>
        <w:t>as we seek to realise this vision</w:t>
      </w:r>
      <w:r w:rsidR="004A343C" w:rsidRPr="009360DF">
        <w:rPr>
          <w:rFonts w:ascii="Arial" w:eastAsia="Times New Roman" w:hAnsi="Arial" w:cs="Arial"/>
          <w:color w:val="44546A" w:themeColor="text2"/>
          <w:lang w:val="en-IE" w:eastAsia="en-GB"/>
        </w:rPr>
        <w:t xml:space="preserve">. </w:t>
      </w:r>
      <w:r w:rsidR="00485118" w:rsidRPr="009360DF">
        <w:rPr>
          <w:rFonts w:ascii="Arial" w:eastAsia="Times New Roman" w:hAnsi="Arial" w:cs="Arial"/>
          <w:color w:val="44546A" w:themeColor="text2"/>
          <w:lang w:val="en-IE" w:eastAsia="en-GB"/>
        </w:rPr>
        <w:t>The adaptation of food systems i</w:t>
      </w:r>
      <w:r w:rsidR="00536C30">
        <w:rPr>
          <w:rFonts w:ascii="Arial" w:eastAsia="Times New Roman" w:hAnsi="Arial" w:cs="Arial"/>
          <w:color w:val="44546A" w:themeColor="text2"/>
          <w:lang w:val="en-IE" w:eastAsia="en-GB"/>
        </w:rPr>
        <w:t>s</w:t>
      </w:r>
      <w:r w:rsidR="00485118" w:rsidRPr="009360DF">
        <w:rPr>
          <w:rFonts w:ascii="Arial" w:eastAsia="Times New Roman" w:hAnsi="Arial" w:cs="Arial"/>
          <w:color w:val="44546A" w:themeColor="text2"/>
          <w:lang w:val="en-IE" w:eastAsia="en-GB"/>
        </w:rPr>
        <w:t xml:space="preserve"> closely related to </w:t>
      </w:r>
      <w:r>
        <w:rPr>
          <w:rFonts w:ascii="Arial" w:eastAsia="Times New Roman" w:hAnsi="Arial" w:cs="Arial"/>
          <w:color w:val="44546A" w:themeColor="text2"/>
          <w:lang w:val="en-IE" w:eastAsia="en-GB"/>
        </w:rPr>
        <w:t>other public goods</w:t>
      </w:r>
      <w:r w:rsidR="00BC25F7">
        <w:rPr>
          <w:rStyle w:val="FootnoteReference"/>
          <w:rFonts w:ascii="Arial" w:eastAsia="Times New Roman" w:hAnsi="Arial" w:cs="Arial"/>
          <w:color w:val="44546A" w:themeColor="text2"/>
          <w:lang w:val="en-IE" w:eastAsia="en-GB"/>
        </w:rPr>
        <w:footnoteReference w:id="38"/>
      </w:r>
      <w:r>
        <w:rPr>
          <w:rFonts w:ascii="Arial" w:eastAsia="Times New Roman" w:hAnsi="Arial" w:cs="Arial"/>
          <w:color w:val="44546A" w:themeColor="text2"/>
          <w:lang w:val="en-IE" w:eastAsia="en-GB"/>
        </w:rPr>
        <w:t xml:space="preserve"> such as </w:t>
      </w:r>
      <w:r w:rsidR="00485118" w:rsidRPr="009360DF">
        <w:rPr>
          <w:rFonts w:ascii="Arial" w:eastAsia="Times New Roman" w:hAnsi="Arial" w:cs="Arial"/>
          <w:color w:val="44546A" w:themeColor="text2"/>
          <w:lang w:val="en-IE" w:eastAsia="en-GB"/>
        </w:rPr>
        <w:t>preserv</w:t>
      </w:r>
      <w:r w:rsidR="00AD473F">
        <w:rPr>
          <w:rFonts w:ascii="Arial" w:eastAsia="Times New Roman" w:hAnsi="Arial" w:cs="Arial"/>
          <w:color w:val="44546A" w:themeColor="text2"/>
          <w:lang w:val="en-IE" w:eastAsia="en-GB"/>
        </w:rPr>
        <w:t>ing</w:t>
      </w:r>
      <w:r w:rsidR="00485118" w:rsidRPr="009360DF">
        <w:rPr>
          <w:rFonts w:ascii="Arial" w:eastAsia="Times New Roman" w:hAnsi="Arial" w:cs="Arial"/>
          <w:color w:val="44546A" w:themeColor="text2"/>
          <w:lang w:val="en-IE" w:eastAsia="en-GB"/>
        </w:rPr>
        <w:t xml:space="preserve"> resources, including water and soil</w:t>
      </w:r>
      <w:r>
        <w:rPr>
          <w:rFonts w:ascii="Arial" w:eastAsia="Times New Roman" w:hAnsi="Arial" w:cs="Arial"/>
          <w:color w:val="44546A" w:themeColor="text2"/>
          <w:lang w:val="en-IE" w:eastAsia="en-GB"/>
        </w:rPr>
        <w:t xml:space="preserve">; </w:t>
      </w:r>
      <w:r w:rsidR="00485118" w:rsidRPr="009360DF">
        <w:rPr>
          <w:rFonts w:ascii="Arial" w:eastAsia="Times New Roman" w:hAnsi="Arial" w:cs="Arial"/>
          <w:color w:val="44546A" w:themeColor="text2"/>
          <w:lang w:val="en-IE" w:eastAsia="en-GB"/>
        </w:rPr>
        <w:t>address</w:t>
      </w:r>
      <w:r w:rsidR="00AD473F">
        <w:rPr>
          <w:rFonts w:ascii="Arial" w:eastAsia="Times New Roman" w:hAnsi="Arial" w:cs="Arial"/>
          <w:color w:val="44546A" w:themeColor="text2"/>
          <w:lang w:val="en-IE" w:eastAsia="en-GB"/>
        </w:rPr>
        <w:t xml:space="preserve">ing </w:t>
      </w:r>
      <w:r w:rsidR="00485118" w:rsidRPr="009360DF">
        <w:rPr>
          <w:rFonts w:ascii="Arial" w:eastAsia="Times New Roman" w:hAnsi="Arial" w:cs="Arial"/>
          <w:color w:val="44546A" w:themeColor="text2"/>
          <w:lang w:val="en-IE" w:eastAsia="en-GB"/>
        </w:rPr>
        <w:t>climate change</w:t>
      </w:r>
      <w:r>
        <w:rPr>
          <w:rFonts w:ascii="Arial" w:eastAsia="Times New Roman" w:hAnsi="Arial" w:cs="Arial"/>
          <w:color w:val="44546A" w:themeColor="text2"/>
          <w:lang w:val="en-IE" w:eastAsia="en-GB"/>
        </w:rPr>
        <w:t xml:space="preserve">; </w:t>
      </w:r>
      <w:r w:rsidR="00485118" w:rsidRPr="009360DF">
        <w:rPr>
          <w:rFonts w:ascii="Arial" w:eastAsia="Times New Roman" w:hAnsi="Arial" w:cs="Arial"/>
          <w:color w:val="44546A" w:themeColor="text2"/>
          <w:lang w:val="en-IE" w:eastAsia="en-GB"/>
        </w:rPr>
        <w:t>promot</w:t>
      </w:r>
      <w:r w:rsidR="00AD473F">
        <w:rPr>
          <w:rFonts w:ascii="Arial" w:eastAsia="Times New Roman" w:hAnsi="Arial" w:cs="Arial"/>
          <w:color w:val="44546A" w:themeColor="text2"/>
          <w:lang w:val="en-IE" w:eastAsia="en-GB"/>
        </w:rPr>
        <w:t>ing</w:t>
      </w:r>
      <w:r w:rsidR="00485118" w:rsidRPr="009360DF">
        <w:rPr>
          <w:rFonts w:ascii="Arial" w:eastAsia="Times New Roman" w:hAnsi="Arial" w:cs="Arial"/>
          <w:color w:val="44546A" w:themeColor="text2"/>
          <w:lang w:val="en-IE" w:eastAsia="en-GB"/>
        </w:rPr>
        <w:t xml:space="preserve"> biodiversity</w:t>
      </w:r>
      <w:r>
        <w:rPr>
          <w:rFonts w:ascii="Arial" w:eastAsia="Times New Roman" w:hAnsi="Arial" w:cs="Arial"/>
          <w:color w:val="44546A" w:themeColor="text2"/>
          <w:lang w:val="en-IE" w:eastAsia="en-GB"/>
        </w:rPr>
        <w:t>;</w:t>
      </w:r>
      <w:r w:rsidR="00AD473F">
        <w:rPr>
          <w:rFonts w:ascii="Arial" w:eastAsia="Times New Roman" w:hAnsi="Arial" w:cs="Arial"/>
          <w:color w:val="44546A" w:themeColor="text2"/>
          <w:lang w:val="en-IE" w:eastAsia="en-GB"/>
        </w:rPr>
        <w:t xml:space="preserve"> </w:t>
      </w:r>
      <w:r>
        <w:rPr>
          <w:rFonts w:ascii="Arial" w:eastAsia="Times New Roman" w:hAnsi="Arial" w:cs="Arial"/>
          <w:color w:val="44546A" w:themeColor="text2"/>
          <w:lang w:val="en-IE" w:eastAsia="en-GB"/>
        </w:rPr>
        <w:t>protect</w:t>
      </w:r>
      <w:r w:rsidR="00AD473F">
        <w:rPr>
          <w:rFonts w:ascii="Arial" w:eastAsia="Times New Roman" w:hAnsi="Arial" w:cs="Arial"/>
          <w:color w:val="44546A" w:themeColor="text2"/>
          <w:lang w:val="en-IE" w:eastAsia="en-GB"/>
        </w:rPr>
        <w:t>ing</w:t>
      </w:r>
      <w:r>
        <w:rPr>
          <w:rFonts w:ascii="Arial" w:eastAsia="Times New Roman" w:hAnsi="Arial" w:cs="Arial"/>
          <w:color w:val="44546A" w:themeColor="text2"/>
          <w:lang w:val="en-IE" w:eastAsia="en-GB"/>
        </w:rPr>
        <w:t xml:space="preserve"> the oceans; </w:t>
      </w:r>
      <w:r w:rsidR="00485118" w:rsidRPr="009360DF">
        <w:rPr>
          <w:rFonts w:ascii="Arial" w:eastAsia="Times New Roman" w:hAnsi="Arial" w:cs="Arial"/>
          <w:color w:val="44546A" w:themeColor="text2"/>
          <w:lang w:val="en-IE" w:eastAsia="en-GB"/>
        </w:rPr>
        <w:t>and</w:t>
      </w:r>
      <w:r w:rsidR="00AD473F">
        <w:rPr>
          <w:rFonts w:ascii="Arial" w:eastAsia="Times New Roman" w:hAnsi="Arial" w:cs="Arial"/>
          <w:color w:val="44546A" w:themeColor="text2"/>
          <w:lang w:val="en-IE" w:eastAsia="en-GB"/>
        </w:rPr>
        <w:t xml:space="preserve"> </w:t>
      </w:r>
      <w:r w:rsidR="00485118" w:rsidRPr="009360DF">
        <w:rPr>
          <w:rFonts w:ascii="Arial" w:eastAsia="Times New Roman" w:hAnsi="Arial" w:cs="Arial"/>
          <w:color w:val="44546A" w:themeColor="text2"/>
          <w:lang w:val="en-IE" w:eastAsia="en-GB"/>
        </w:rPr>
        <w:t>guarantee</w:t>
      </w:r>
      <w:r w:rsidR="00AD473F">
        <w:rPr>
          <w:rFonts w:ascii="Arial" w:eastAsia="Times New Roman" w:hAnsi="Arial" w:cs="Arial"/>
          <w:color w:val="44546A" w:themeColor="text2"/>
          <w:lang w:val="en-IE" w:eastAsia="en-GB"/>
        </w:rPr>
        <w:t>ing</w:t>
      </w:r>
      <w:r w:rsidR="00485118" w:rsidRPr="009360DF">
        <w:rPr>
          <w:rFonts w:ascii="Arial" w:eastAsia="Times New Roman" w:hAnsi="Arial" w:cs="Arial"/>
          <w:color w:val="44546A" w:themeColor="text2"/>
          <w:lang w:val="en-IE" w:eastAsia="en-GB"/>
        </w:rPr>
        <w:t xml:space="preserve"> affordable and healthy diets for everyone. Investment in food security is cost-efficient, greatly reducing the need for emergency aid.  Like the green economy, food systems transformation can become a focus for creativity and innovation in the business </w:t>
      </w:r>
      <w:r w:rsidR="00485118" w:rsidRPr="00C100DA">
        <w:rPr>
          <w:rFonts w:ascii="Arial" w:eastAsia="Times New Roman" w:hAnsi="Arial" w:cs="Arial"/>
          <w:color w:val="44546A" w:themeColor="text2"/>
          <w:lang w:val="en-IE" w:eastAsia="en-GB"/>
        </w:rPr>
        <w:t xml:space="preserve">sector. </w:t>
      </w:r>
      <w:r w:rsidR="00AD473F" w:rsidRPr="00C100DA">
        <w:rPr>
          <w:rFonts w:ascii="Arial" w:hAnsi="Arial" w:cs="Arial"/>
          <w:color w:val="1F3864" w:themeColor="accent1" w:themeShade="80"/>
          <w:lang w:val="en-IE"/>
        </w:rPr>
        <w:t>T</w:t>
      </w:r>
      <w:r w:rsidR="00AD473F" w:rsidRPr="00C100DA">
        <w:rPr>
          <w:rFonts w:ascii="Arial" w:eastAsia="Times New Roman" w:hAnsi="Arial" w:cs="Arial"/>
          <w:color w:val="44546A" w:themeColor="text2"/>
          <w:lang w:val="en-IE" w:eastAsia="en-GB"/>
        </w:rPr>
        <w:t>he pursuit of resilience in food systems may help us to see beyond disagreements and to begin resolving conflicts.</w:t>
      </w:r>
      <w:r w:rsidR="00AD473F" w:rsidRPr="00C100DA">
        <w:rPr>
          <w:rFonts w:ascii="Arial" w:hAnsi="Arial" w:cs="Arial"/>
          <w:color w:val="1F3864" w:themeColor="accent1" w:themeShade="80"/>
          <w:lang w:val="en-IE"/>
        </w:rPr>
        <w:t xml:space="preserve"> </w:t>
      </w:r>
      <w:r w:rsidR="00BC25F7" w:rsidRPr="00C100DA">
        <w:rPr>
          <w:rFonts w:ascii="Arial" w:eastAsia="Times New Roman" w:hAnsi="Arial" w:cs="Arial"/>
          <w:color w:val="44546A" w:themeColor="text2"/>
          <w:lang w:val="en-IE" w:eastAsia="en-GB"/>
        </w:rPr>
        <w:t xml:space="preserve">We argue </w:t>
      </w:r>
      <w:r w:rsidR="004A343C" w:rsidRPr="00C100DA">
        <w:rPr>
          <w:rFonts w:ascii="Arial" w:eastAsia="Times New Roman" w:hAnsi="Arial" w:cs="Arial"/>
          <w:color w:val="44546A" w:themeColor="text2"/>
          <w:lang w:val="en-IE" w:eastAsia="en-GB"/>
        </w:rPr>
        <w:t>in the section of this report devoted to polarisation</w:t>
      </w:r>
      <w:r w:rsidR="00BC25F7">
        <w:rPr>
          <w:rFonts w:ascii="Arial" w:eastAsia="Times New Roman" w:hAnsi="Arial" w:cs="Arial"/>
          <w:color w:val="44546A" w:themeColor="text2"/>
          <w:lang w:val="en-IE" w:eastAsia="en-GB"/>
        </w:rPr>
        <w:t xml:space="preserve"> that </w:t>
      </w:r>
      <w:r w:rsidR="004A343C" w:rsidRPr="009360DF">
        <w:rPr>
          <w:rFonts w:ascii="Arial" w:eastAsia="Times New Roman" w:hAnsi="Arial" w:cs="Arial"/>
          <w:color w:val="44546A" w:themeColor="text2"/>
          <w:lang w:val="en-IE" w:eastAsia="en-GB"/>
        </w:rPr>
        <w:t xml:space="preserve">food security reduces political instability, conflict, </w:t>
      </w:r>
      <w:r w:rsidR="004A343C" w:rsidRPr="00BC25F7">
        <w:rPr>
          <w:rFonts w:ascii="Arial" w:eastAsia="Times New Roman" w:hAnsi="Arial" w:cs="Arial"/>
          <w:color w:val="44546A" w:themeColor="text2"/>
          <w:lang w:val="en-IE" w:eastAsia="en-GB"/>
        </w:rPr>
        <w:t xml:space="preserve">and forced migration.  </w:t>
      </w:r>
    </w:p>
    <w:p w14:paraId="5677D99D" w14:textId="6A66F283" w:rsidR="004A343C" w:rsidRPr="009360DF" w:rsidRDefault="00C100DA" w:rsidP="009360DF">
      <w:pPr>
        <w:pStyle w:val="NormalWeb"/>
        <w:shd w:val="clear" w:color="auto" w:fill="FFFFFF"/>
        <w:spacing w:line="360" w:lineRule="auto"/>
        <w:jc w:val="both"/>
        <w:rPr>
          <w:rFonts w:ascii="Arial" w:eastAsia="Times New Roman" w:hAnsi="Arial" w:cs="Arial"/>
          <w:color w:val="44546A" w:themeColor="text2"/>
          <w:lang w:val="en-IE" w:eastAsia="en-GB"/>
        </w:rPr>
      </w:pPr>
      <w:r w:rsidRPr="00C100DA">
        <w:rPr>
          <w:rFonts w:ascii="Arial" w:eastAsia="Times New Roman" w:hAnsi="Arial" w:cs="Arial"/>
          <w:color w:val="44546A" w:themeColor="text2"/>
          <w:lang w:val="en-IE" w:eastAsia="en-GB"/>
        </w:rPr>
        <w:t xml:space="preserve">Our first recommendation (see below, under ‘principal recommendations’) is that a </w:t>
      </w:r>
      <w:r w:rsidR="009360DF" w:rsidRPr="00C100DA">
        <w:rPr>
          <w:rFonts w:ascii="Arial" w:hAnsi="Arial" w:cs="Arial"/>
          <w:color w:val="44546A" w:themeColor="text2"/>
          <w:lang w:val="en-IE"/>
        </w:rPr>
        <w:t xml:space="preserve">values-led approach to politics and security in the perspective of </w:t>
      </w:r>
      <w:r w:rsidR="009360DF" w:rsidRPr="00C100DA">
        <w:rPr>
          <w:rFonts w:ascii="Arial" w:hAnsi="Arial" w:cs="Arial"/>
          <w:color w:val="44546A" w:themeColor="text2"/>
          <w:lang w:val="en-IE"/>
        </w:rPr>
        <w:lastRenderedPageBreak/>
        <w:t xml:space="preserve">2030 or 2050 </w:t>
      </w:r>
      <w:r w:rsidRPr="00C100DA">
        <w:rPr>
          <w:rFonts w:ascii="Arial" w:hAnsi="Arial" w:cs="Arial"/>
          <w:color w:val="44546A" w:themeColor="text2"/>
          <w:lang w:val="en-IE"/>
        </w:rPr>
        <w:t xml:space="preserve">should </w:t>
      </w:r>
      <w:r w:rsidR="009360DF" w:rsidRPr="00C100DA">
        <w:rPr>
          <w:rFonts w:ascii="Arial" w:hAnsi="Arial" w:cs="Arial"/>
          <w:color w:val="44546A" w:themeColor="text2"/>
          <w:lang w:val="en-IE"/>
        </w:rPr>
        <w:t>give an over-riding priority to sharing the primary goods of life while also accepting a longer-term responsibility to promote the ecological and climatic conditions on which life depends.</w:t>
      </w:r>
    </w:p>
    <w:p w14:paraId="53062741" w14:textId="44BA334B" w:rsidR="00107D72" w:rsidRPr="00C100DA" w:rsidRDefault="004A343C" w:rsidP="00C100DA">
      <w:pPr>
        <w:pStyle w:val="NormalWeb"/>
        <w:rPr>
          <w:rFonts w:eastAsia="Times New Roman"/>
          <w:lang w:val="en-IE" w:eastAsia="en-GB"/>
        </w:rPr>
      </w:pPr>
      <w:r w:rsidRPr="00B61A9A">
        <w:rPr>
          <w:rFonts w:ascii="ECSquareSansPro" w:eastAsia="Times New Roman" w:hAnsi="ECSquareSansPro"/>
          <w:color w:val="FFFFFF"/>
          <w:lang w:val="en-IE" w:eastAsia="en-GB"/>
        </w:rPr>
        <w:t xml:space="preserve">to preserve resources, including water  </w:t>
      </w:r>
      <w:r>
        <w:rPr>
          <w:rFonts w:ascii="ECSquareSansPro" w:eastAsia="Times New Roman" w:hAnsi="ECSquareSansPro"/>
          <w:color w:val="FFFFFF"/>
          <w:lang w:val="en-IE" w:eastAsia="en-GB"/>
        </w:rPr>
        <w:t>I</w:t>
      </w:r>
      <w:r w:rsidRPr="00B61A9A">
        <w:rPr>
          <w:rFonts w:ascii="ECSquareSansPro" w:eastAsia="Times New Roman" w:hAnsi="ECSquareSansPro"/>
          <w:color w:val="FFFFFF"/>
          <w:lang w:val="en-IE" w:eastAsia="en-GB"/>
        </w:rPr>
        <w:t>– as well as our climate and biodiversity – while guaranteeing access to affordable</w:t>
      </w:r>
    </w:p>
    <w:p w14:paraId="7CC4A43F" w14:textId="40AB0CEC" w:rsidR="00A45744" w:rsidRPr="00AD4FE0" w:rsidRDefault="00DC2FEA" w:rsidP="00185F62">
      <w:pPr>
        <w:pStyle w:val="DCUHeading1"/>
        <w:jc w:val="both"/>
      </w:pPr>
      <w:bookmarkStart w:id="3" w:name="_Toc140727527"/>
      <w:r>
        <w:t xml:space="preserve">II. </w:t>
      </w:r>
      <w:r w:rsidR="00AD4FE0" w:rsidRPr="00AD4FE0">
        <w:t>Working Groups</w:t>
      </w:r>
      <w:bookmarkEnd w:id="3"/>
    </w:p>
    <w:p w14:paraId="2D73C8EE" w14:textId="77777777" w:rsidR="001E4944" w:rsidRPr="00BD7765" w:rsidRDefault="001E4944" w:rsidP="00185F62">
      <w:pPr>
        <w:pStyle w:val="DCUBodycopy"/>
        <w:spacing w:line="360" w:lineRule="auto"/>
        <w:jc w:val="both"/>
        <w:rPr>
          <w:color w:val="1F3864" w:themeColor="accent1" w:themeShade="80"/>
        </w:rPr>
      </w:pPr>
    </w:p>
    <w:p w14:paraId="624A9151" w14:textId="1D47F358" w:rsidR="00107D72" w:rsidRDefault="0008726F" w:rsidP="00363A59">
      <w:pPr>
        <w:pStyle w:val="DCUSubHeading"/>
        <w:jc w:val="both"/>
        <w:rPr>
          <w:lang w:val="en-IE"/>
        </w:rPr>
      </w:pPr>
      <w:bookmarkStart w:id="4" w:name="_Toc140727528"/>
      <w:r>
        <w:rPr>
          <w:lang w:val="en-IE"/>
        </w:rPr>
        <w:t xml:space="preserve">II. A </w:t>
      </w:r>
      <w:r w:rsidR="00C100DA">
        <w:rPr>
          <w:lang w:val="en-IE"/>
        </w:rPr>
        <w:t xml:space="preserve"> </w:t>
      </w:r>
      <w:r w:rsidR="00C100DA">
        <w:rPr>
          <w:lang w:val="en-IE"/>
        </w:rPr>
        <w:softHyphen/>
        <w:t xml:space="preserve">– </w:t>
      </w:r>
      <w:r w:rsidR="00D63EA7" w:rsidRPr="00D63EA7">
        <w:rPr>
          <w:lang w:val="en-IE"/>
        </w:rPr>
        <w:t>Food and the sacred</w:t>
      </w:r>
      <w:bookmarkEnd w:id="4"/>
    </w:p>
    <w:p w14:paraId="32D5CFB1" w14:textId="77777777" w:rsidR="00363A59" w:rsidRPr="00D63EA7" w:rsidRDefault="00363A59" w:rsidP="00E8487F">
      <w:pPr>
        <w:pStyle w:val="DCUBodycopy"/>
        <w:rPr>
          <w:lang w:val="en-IE"/>
        </w:rPr>
      </w:pPr>
    </w:p>
    <w:p w14:paraId="5F9E7185" w14:textId="77777777"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US"/>
        </w:rPr>
        <w:t xml:space="preserve">Discussions on food security are complex and require a precise focus and expert knowledge. However, what is also needed is perspective: an inclusive vision that holds the many strands of reflection together. </w:t>
      </w:r>
      <w:r w:rsidRPr="00D63EA7">
        <w:rPr>
          <w:color w:val="1F3864" w:themeColor="accent1" w:themeShade="80"/>
          <w:lang w:val="en-IE"/>
        </w:rPr>
        <w:t xml:space="preserve">In this project, we have approached the subject of food security through the twin lenses of food and the sacred and food and human rights. A sense of the sacred and a commitment to human rights converge in support of an overall vision. </w:t>
      </w:r>
      <w:r w:rsidRPr="00D63EA7">
        <w:rPr>
          <w:color w:val="1F3864" w:themeColor="accent1" w:themeShade="80"/>
        </w:rPr>
        <w:t xml:space="preserve">In the words of one member of our group, we need to </w:t>
      </w:r>
      <w:r w:rsidRPr="00D63EA7">
        <w:rPr>
          <w:i/>
          <w:iCs/>
          <w:color w:val="1F3864" w:themeColor="accent1" w:themeShade="80"/>
        </w:rPr>
        <w:t>bring a communal dimension back into the centre of our thinking and action…we are not just individuals achieving our own goals but rather we are fundamentally building our society together.</w:t>
      </w:r>
      <w:r w:rsidRPr="00D63EA7">
        <w:rPr>
          <w:i/>
          <w:iCs/>
          <w:color w:val="1F3864" w:themeColor="accent1" w:themeShade="80"/>
          <w:vertAlign w:val="superscript"/>
        </w:rPr>
        <w:footnoteReference w:id="39"/>
      </w:r>
    </w:p>
    <w:p w14:paraId="5C75DFC2" w14:textId="77777777" w:rsidR="00D63EA7" w:rsidRPr="00D63EA7" w:rsidRDefault="00D63EA7" w:rsidP="00185F62">
      <w:pPr>
        <w:pStyle w:val="DCUBodycopy"/>
        <w:spacing w:line="360" w:lineRule="auto"/>
        <w:jc w:val="both"/>
        <w:rPr>
          <w:color w:val="1F3864" w:themeColor="accent1" w:themeShade="80"/>
          <w:lang w:val="en-IE"/>
        </w:rPr>
      </w:pPr>
    </w:p>
    <w:p w14:paraId="3115EEF1" w14:textId="77777777" w:rsidR="00D63EA7" w:rsidRDefault="00D63EA7" w:rsidP="00185F62">
      <w:pPr>
        <w:pStyle w:val="DCUBodycopy"/>
        <w:spacing w:line="360" w:lineRule="auto"/>
        <w:jc w:val="both"/>
        <w:rPr>
          <w:color w:val="1F3864" w:themeColor="accent1" w:themeShade="80"/>
          <w:lang w:val="en-IE"/>
        </w:rPr>
      </w:pPr>
      <w:r w:rsidRPr="00D63EA7">
        <w:rPr>
          <w:color w:val="1F3864" w:themeColor="accent1" w:themeShade="80"/>
        </w:rPr>
        <w:t>As part of our consideration of food and the sacred,</w:t>
      </w:r>
      <w:r w:rsidRPr="00D63EA7">
        <w:rPr>
          <w:color w:val="1F3864" w:themeColor="accent1" w:themeShade="80"/>
          <w:lang w:val="en-IE"/>
        </w:rPr>
        <w:t xml:space="preserve"> we posed the following three questions to the representatives of several different faith communities represented in the Dublin City Inter-Faith Forum:</w:t>
      </w:r>
    </w:p>
    <w:p w14:paraId="1C06F17E" w14:textId="77777777" w:rsidR="00841311" w:rsidRPr="00D63EA7" w:rsidRDefault="00841311" w:rsidP="00185F62">
      <w:pPr>
        <w:pStyle w:val="DCUBodycopy"/>
        <w:spacing w:line="360" w:lineRule="auto"/>
        <w:jc w:val="both"/>
        <w:rPr>
          <w:color w:val="1F3864" w:themeColor="accent1" w:themeShade="80"/>
          <w:lang w:val="en-IE"/>
        </w:rPr>
      </w:pPr>
    </w:p>
    <w:p w14:paraId="317C68BF" w14:textId="77777777" w:rsidR="00D63EA7" w:rsidRPr="00D63EA7" w:rsidRDefault="00D63EA7" w:rsidP="00BB02BF">
      <w:pPr>
        <w:pStyle w:val="DCUBodycopy"/>
        <w:numPr>
          <w:ilvl w:val="0"/>
          <w:numId w:val="3"/>
        </w:numPr>
        <w:spacing w:line="360" w:lineRule="auto"/>
        <w:jc w:val="both"/>
        <w:rPr>
          <w:color w:val="1F3864" w:themeColor="accent1" w:themeShade="80"/>
          <w:lang w:val="en-IE"/>
        </w:rPr>
      </w:pPr>
      <w:r w:rsidRPr="00D63EA7">
        <w:rPr>
          <w:color w:val="1F3864" w:themeColor="accent1" w:themeShade="80"/>
          <w:lang w:val="en-IE"/>
        </w:rPr>
        <w:t>What role do food and fasting play in your religious tradition?</w:t>
      </w:r>
    </w:p>
    <w:p w14:paraId="0CCB2F06" w14:textId="77777777" w:rsidR="00D63EA7" w:rsidRPr="00D63EA7" w:rsidRDefault="00D63EA7" w:rsidP="00BB02BF">
      <w:pPr>
        <w:pStyle w:val="DCUBodycopy"/>
        <w:numPr>
          <w:ilvl w:val="0"/>
          <w:numId w:val="3"/>
        </w:numPr>
        <w:spacing w:line="360" w:lineRule="auto"/>
        <w:jc w:val="both"/>
        <w:rPr>
          <w:color w:val="1F3864" w:themeColor="accent1" w:themeShade="80"/>
          <w:lang w:val="en-IE"/>
        </w:rPr>
      </w:pPr>
      <w:r w:rsidRPr="00D63EA7">
        <w:rPr>
          <w:color w:val="1F3864" w:themeColor="accent1" w:themeShade="80"/>
          <w:lang w:val="en-IE"/>
        </w:rPr>
        <w:t>What are the values and principles that underlie the practices of your community in relation to food?</w:t>
      </w:r>
    </w:p>
    <w:p w14:paraId="69D79F2B" w14:textId="77777777" w:rsidR="00D63EA7" w:rsidRDefault="00D63EA7" w:rsidP="00BB02BF">
      <w:pPr>
        <w:pStyle w:val="DCUBodycopy"/>
        <w:numPr>
          <w:ilvl w:val="0"/>
          <w:numId w:val="3"/>
        </w:numPr>
        <w:spacing w:line="360" w:lineRule="auto"/>
        <w:jc w:val="both"/>
        <w:rPr>
          <w:color w:val="1F3864" w:themeColor="accent1" w:themeShade="80"/>
          <w:lang w:val="en-IE"/>
        </w:rPr>
      </w:pPr>
      <w:r w:rsidRPr="00D63EA7">
        <w:rPr>
          <w:color w:val="1F3864" w:themeColor="accent1" w:themeShade="80"/>
          <w:lang w:val="en-IE"/>
        </w:rPr>
        <w:t>What lessons can we learn from the festivals and occasions where food plays a role?</w:t>
      </w:r>
    </w:p>
    <w:p w14:paraId="1458B33F" w14:textId="77777777" w:rsidR="0089547B" w:rsidRPr="00D63EA7" w:rsidRDefault="0089547B" w:rsidP="00185F62">
      <w:pPr>
        <w:pStyle w:val="DCUBodycopy"/>
        <w:spacing w:line="360" w:lineRule="auto"/>
        <w:ind w:left="720"/>
        <w:jc w:val="both"/>
        <w:rPr>
          <w:color w:val="1F3864" w:themeColor="accent1" w:themeShade="80"/>
          <w:lang w:val="en-IE"/>
        </w:rPr>
      </w:pPr>
    </w:p>
    <w:p w14:paraId="100211FC" w14:textId="78DC6A0F" w:rsidR="00D63EA7" w:rsidRPr="00D63EA7" w:rsidRDefault="00D63EA7" w:rsidP="00185F62">
      <w:pPr>
        <w:pStyle w:val="DCUBodycopy"/>
        <w:spacing w:line="360" w:lineRule="auto"/>
        <w:jc w:val="both"/>
        <w:rPr>
          <w:color w:val="1F3864" w:themeColor="accent1" w:themeShade="80"/>
          <w:lang w:val="en-US"/>
        </w:rPr>
      </w:pPr>
      <w:r w:rsidRPr="00D63EA7">
        <w:rPr>
          <w:color w:val="1F3864" w:themeColor="accent1" w:themeShade="80"/>
          <w:lang w:val="en-IE"/>
        </w:rPr>
        <w:lastRenderedPageBreak/>
        <w:t xml:space="preserve">A central conclusion is that religious traditions associate </w:t>
      </w:r>
      <w:r w:rsidRPr="00D63EA7">
        <w:rPr>
          <w:color w:val="1F3864" w:themeColor="accent1" w:themeShade="80"/>
          <w:lang w:val="en-US"/>
        </w:rPr>
        <w:t xml:space="preserve">food with concepts and values such as sharing, celebration, community, and solidarity. In </w:t>
      </w:r>
      <w:r w:rsidRPr="00D63EA7">
        <w:rPr>
          <w:i/>
          <w:iCs/>
          <w:color w:val="1F3864" w:themeColor="accent1" w:themeShade="80"/>
          <w:lang w:val="en-US"/>
        </w:rPr>
        <w:t>Deus Caritas Est</w:t>
      </w:r>
      <w:r w:rsidRPr="00D63EA7">
        <w:rPr>
          <w:color w:val="1F3864" w:themeColor="accent1" w:themeShade="80"/>
          <w:lang w:val="en-US"/>
        </w:rPr>
        <w:t xml:space="preserve"> Pope Benedict XVI writes about the Eucharist as follows: </w:t>
      </w:r>
      <w:r w:rsidR="00C100DA">
        <w:rPr>
          <w:color w:val="1F3864" w:themeColor="accent1" w:themeShade="80"/>
          <w:lang w:val="en-US"/>
        </w:rPr>
        <w:t>‘</w:t>
      </w:r>
      <w:r w:rsidRPr="00D63EA7">
        <w:rPr>
          <w:color w:val="1F3864" w:themeColor="accent1" w:themeShade="80"/>
          <w:lang w:val="en-US"/>
        </w:rPr>
        <w:t>Eucharistic communion includes the reality both of being loved and of loving others in turn. A Eucharist which does not pass over into the concrete practice of love is intrinsically fragmented.</w:t>
      </w:r>
      <w:r w:rsidR="00C100DA">
        <w:rPr>
          <w:color w:val="1F3864" w:themeColor="accent1" w:themeShade="80"/>
          <w:lang w:val="en-US"/>
        </w:rPr>
        <w:t xml:space="preserve">’ </w:t>
      </w:r>
      <w:r w:rsidRPr="00D63EA7">
        <w:rPr>
          <w:color w:val="1F3864" w:themeColor="accent1" w:themeShade="80"/>
          <w:vertAlign w:val="superscript"/>
          <w:lang w:val="en-US"/>
        </w:rPr>
        <w:footnoteReference w:id="40"/>
      </w:r>
      <w:r w:rsidRPr="00D63EA7">
        <w:rPr>
          <w:color w:val="1F3864" w:themeColor="accent1" w:themeShade="80"/>
          <w:lang w:val="en-US"/>
        </w:rPr>
        <w:t xml:space="preserve"> Here is Maimonides: </w:t>
      </w:r>
      <w:r w:rsidR="00C100DA">
        <w:rPr>
          <w:color w:val="1F3864" w:themeColor="accent1" w:themeShade="80"/>
          <w:lang w:val="en-US"/>
        </w:rPr>
        <w:t>‘</w:t>
      </w:r>
      <w:r w:rsidRPr="00D63EA7">
        <w:rPr>
          <w:color w:val="1F3864" w:themeColor="accent1" w:themeShade="80"/>
          <w:lang w:val="en-US"/>
        </w:rPr>
        <w:t>To eat and drink on a festival in the company of your family without providing for the poor and distressed is not ‘the joy of the commandment’ but the joy of your stomach. It is a disgrace.</w:t>
      </w:r>
      <w:r w:rsidR="00C100DA">
        <w:rPr>
          <w:color w:val="1F3864" w:themeColor="accent1" w:themeShade="80"/>
          <w:lang w:val="en-US"/>
        </w:rPr>
        <w:t>’</w:t>
      </w:r>
      <w:r w:rsidRPr="00D63EA7">
        <w:rPr>
          <w:color w:val="1F3864" w:themeColor="accent1" w:themeShade="80"/>
          <w:lang w:val="en-US"/>
        </w:rPr>
        <w:t xml:space="preserve"> According to Gandhi, </w:t>
      </w:r>
      <w:r w:rsidR="00C100DA">
        <w:rPr>
          <w:color w:val="1F3864" w:themeColor="accent1" w:themeShade="80"/>
          <w:lang w:val="en-US"/>
        </w:rPr>
        <w:t>‘</w:t>
      </w:r>
      <w:r w:rsidRPr="00D63EA7">
        <w:rPr>
          <w:color w:val="1F3864" w:themeColor="accent1" w:themeShade="80"/>
          <w:lang w:val="en-US"/>
        </w:rPr>
        <w:t>To a people famishing and idle, the only acceptable form in which God can dare appear is work and the promise of food as wages.</w:t>
      </w:r>
      <w:r w:rsidR="00C100DA">
        <w:rPr>
          <w:color w:val="1F3864" w:themeColor="accent1" w:themeShade="80"/>
          <w:lang w:val="en-US"/>
        </w:rPr>
        <w:t>’</w:t>
      </w:r>
      <w:r w:rsidRPr="00D63EA7">
        <w:rPr>
          <w:color w:val="1F3864" w:themeColor="accent1" w:themeShade="80"/>
          <w:vertAlign w:val="superscript"/>
          <w:lang w:val="en-US"/>
        </w:rPr>
        <w:footnoteReference w:id="41"/>
      </w:r>
      <w:r w:rsidRPr="00D63EA7">
        <w:rPr>
          <w:color w:val="1F3864" w:themeColor="accent1" w:themeShade="80"/>
          <w:lang w:val="en-US"/>
        </w:rPr>
        <w:t xml:space="preserve"> Sikhs welcome guests for free meals in their houses of worship. As a member of the Irish Sikh community states: </w:t>
      </w:r>
      <w:r w:rsidR="00C100DA">
        <w:rPr>
          <w:color w:val="1F3864" w:themeColor="accent1" w:themeShade="80"/>
          <w:lang w:val="en-US"/>
        </w:rPr>
        <w:t>‘</w:t>
      </w:r>
      <w:r w:rsidRPr="00D63EA7">
        <w:rPr>
          <w:color w:val="1F3864" w:themeColor="accent1" w:themeShade="80"/>
          <w:lang w:val="en-US"/>
        </w:rPr>
        <w:t>Langar [the distribution of free meals] was started by Guru Nanak to feed the visiting Sangat [the community] who were coming to listen</w:t>
      </w:r>
      <w:r w:rsidR="00536C30">
        <w:rPr>
          <w:color w:val="1F3864" w:themeColor="accent1" w:themeShade="80"/>
          <w:lang w:val="en-US"/>
        </w:rPr>
        <w:t xml:space="preserve"> to</w:t>
      </w:r>
      <w:r w:rsidRPr="00D63EA7">
        <w:rPr>
          <w:color w:val="1F3864" w:themeColor="accent1" w:themeShade="80"/>
          <w:lang w:val="en-US"/>
        </w:rPr>
        <w:t xml:space="preserve"> his sermons and discussion … The same vegetarian food is served to everyone irrespective of caste, creed, status; to king, saint or pauper. It is the service of mankind …</w:t>
      </w:r>
      <w:r w:rsidR="00C100DA">
        <w:rPr>
          <w:color w:val="1F3864" w:themeColor="accent1" w:themeShade="80"/>
          <w:lang w:val="en-US"/>
        </w:rPr>
        <w:t>’</w:t>
      </w:r>
    </w:p>
    <w:p w14:paraId="3A78B076" w14:textId="77777777" w:rsidR="00D63EA7" w:rsidRPr="00D63EA7" w:rsidRDefault="00D63EA7" w:rsidP="00185F62">
      <w:pPr>
        <w:pStyle w:val="DCUBodycopy"/>
        <w:spacing w:line="360" w:lineRule="auto"/>
        <w:jc w:val="both"/>
        <w:rPr>
          <w:i/>
          <w:iCs/>
          <w:color w:val="1F3864" w:themeColor="accent1" w:themeShade="80"/>
          <w:lang w:val="en-US"/>
        </w:rPr>
      </w:pPr>
    </w:p>
    <w:p w14:paraId="43167662" w14:textId="77777777" w:rsidR="00D63EA7" w:rsidRPr="00D63EA7" w:rsidRDefault="00D63EA7" w:rsidP="00185F62">
      <w:pPr>
        <w:pStyle w:val="DCUBodycopy"/>
        <w:spacing w:line="360" w:lineRule="auto"/>
        <w:jc w:val="both"/>
        <w:rPr>
          <w:color w:val="1F3864" w:themeColor="accent1" w:themeShade="80"/>
          <w:lang w:val="en-US"/>
        </w:rPr>
      </w:pPr>
      <w:r w:rsidRPr="00D63EA7">
        <w:rPr>
          <w:color w:val="1F3864" w:themeColor="accent1" w:themeShade="80"/>
          <w:lang w:val="en-US"/>
        </w:rPr>
        <w:t>In Islam during Ramadan, the holy month of fasting, and in many other religions, food is paired naturally with fasting. The abstinence from certain types or all food and drink can further patience, introspection, discipline, appreciation, detachment and compassion. Fasting, temperance, and dietary rules, as practiced in faith communities, have considerable relevance to the transition in food habits that is now so urgently needed at the global level.</w:t>
      </w:r>
    </w:p>
    <w:p w14:paraId="4FC86D6F" w14:textId="77777777" w:rsidR="00D63EA7" w:rsidRPr="00D63EA7" w:rsidRDefault="00D63EA7" w:rsidP="00185F62">
      <w:pPr>
        <w:pStyle w:val="DCUBodycopy"/>
        <w:spacing w:line="360" w:lineRule="auto"/>
        <w:jc w:val="both"/>
        <w:rPr>
          <w:color w:val="1F3864" w:themeColor="accent1" w:themeShade="80"/>
          <w:lang w:val="en-US"/>
        </w:rPr>
      </w:pPr>
    </w:p>
    <w:p w14:paraId="571B2160" w14:textId="0529D723" w:rsidR="00D63EA7" w:rsidRDefault="00D63EA7" w:rsidP="00185F62">
      <w:pPr>
        <w:pStyle w:val="DCUBodycopy"/>
        <w:spacing w:line="360" w:lineRule="auto"/>
        <w:jc w:val="both"/>
        <w:rPr>
          <w:color w:val="1F3864" w:themeColor="accent1" w:themeShade="80"/>
          <w:lang w:val="en-US"/>
        </w:rPr>
      </w:pPr>
      <w:r w:rsidRPr="00D63EA7">
        <w:rPr>
          <w:color w:val="1F3864" w:themeColor="accent1" w:themeShade="80"/>
          <w:lang w:val="en-US"/>
        </w:rPr>
        <w:t xml:space="preserve">Many religions, including Hinduism, teach that wasting food is intrinsically wrong because food is a gift that requires gratitude. In many traditions, eating is preceded by prayer. </w:t>
      </w:r>
      <w:r w:rsidRPr="00D63EA7">
        <w:rPr>
          <w:color w:val="1F3864" w:themeColor="accent1" w:themeShade="80"/>
        </w:rPr>
        <w:t xml:space="preserve">To accept that the earth and the food it yields </w:t>
      </w:r>
      <w:r w:rsidRPr="00D63EA7">
        <w:rPr>
          <w:color w:val="1F3864" w:themeColor="accent1" w:themeShade="80"/>
        </w:rPr>
        <w:lastRenderedPageBreak/>
        <w:t xml:space="preserve">are in some sense </w:t>
      </w:r>
      <w:r w:rsidR="00C100DA">
        <w:rPr>
          <w:color w:val="1F3864" w:themeColor="accent1" w:themeShade="80"/>
        </w:rPr>
        <w:t>‘</w:t>
      </w:r>
      <w:r w:rsidRPr="00D63EA7">
        <w:rPr>
          <w:color w:val="1F3864" w:themeColor="accent1" w:themeShade="80"/>
        </w:rPr>
        <w:t>given</w:t>
      </w:r>
      <w:r w:rsidR="00C100DA">
        <w:rPr>
          <w:color w:val="1F3864" w:themeColor="accent1" w:themeShade="80"/>
        </w:rPr>
        <w:t>’</w:t>
      </w:r>
      <w:r w:rsidRPr="00D63EA7">
        <w:rPr>
          <w:color w:val="1F3864" w:themeColor="accent1" w:themeShade="80"/>
        </w:rPr>
        <w:t xml:space="preserve">, or sacred, has ethical implications going beyond food security. </w:t>
      </w:r>
      <w:r w:rsidRPr="00D63EA7">
        <w:rPr>
          <w:color w:val="1F3864" w:themeColor="accent1" w:themeShade="80"/>
          <w:lang w:val="en-US"/>
        </w:rPr>
        <w:t>In response to the 6</w:t>
      </w:r>
      <w:r w:rsidRPr="00D63EA7">
        <w:rPr>
          <w:color w:val="1F3864" w:themeColor="accent1" w:themeShade="80"/>
          <w:vertAlign w:val="superscript"/>
          <w:lang w:val="en-US"/>
        </w:rPr>
        <w:t>th</w:t>
      </w:r>
      <w:r w:rsidRPr="00D63EA7">
        <w:rPr>
          <w:color w:val="1F3864" w:themeColor="accent1" w:themeShade="80"/>
          <w:lang w:val="en-US"/>
        </w:rPr>
        <w:t xml:space="preserve"> Assessment Report of the Intergovernmental Panel on Climate Change (IPCC), the World Council of Churches (WCC) General Secretary Rev. Prof. Dr. Jerry Pillay stated: </w:t>
      </w:r>
      <w:r w:rsidR="00C100DA">
        <w:rPr>
          <w:color w:val="1F3864" w:themeColor="accent1" w:themeShade="80"/>
          <w:lang w:val="en-US"/>
        </w:rPr>
        <w:t>‘</w:t>
      </w:r>
      <w:r w:rsidRPr="00D63EA7">
        <w:rPr>
          <w:color w:val="1F3864" w:themeColor="accent1" w:themeShade="80"/>
          <w:lang w:val="en-US"/>
        </w:rPr>
        <w:t>The pursuit of short-term financial gains through aggressive land use and wanton resource extraction has wrought immeasurable costs to life and all creation and will impose a heavy burden on our children for millennia, imperiling their very future. As Christians we believe that life-in-creation is a sacred gift from God.</w:t>
      </w:r>
      <w:r w:rsidR="00C100DA">
        <w:rPr>
          <w:color w:val="1F3864" w:themeColor="accent1" w:themeShade="80"/>
          <w:lang w:val="en-US"/>
        </w:rPr>
        <w:t>’</w:t>
      </w:r>
      <w:r w:rsidRPr="00D63EA7">
        <w:rPr>
          <w:color w:val="1F3864" w:themeColor="accent1" w:themeShade="80"/>
          <w:vertAlign w:val="superscript"/>
          <w:lang w:val="en-US"/>
        </w:rPr>
        <w:footnoteReference w:id="42"/>
      </w:r>
      <w:r w:rsidRPr="00D63EA7">
        <w:rPr>
          <w:color w:val="1F3864" w:themeColor="accent1" w:themeShade="80"/>
          <w:lang w:val="en-US"/>
        </w:rPr>
        <w:t xml:space="preserve"> </w:t>
      </w:r>
    </w:p>
    <w:p w14:paraId="20D22C65" w14:textId="77777777" w:rsidR="00306970" w:rsidRPr="00D63EA7" w:rsidRDefault="00306970" w:rsidP="00185F62">
      <w:pPr>
        <w:pStyle w:val="DCUBodycopy"/>
        <w:spacing w:line="360" w:lineRule="auto"/>
        <w:jc w:val="both"/>
        <w:rPr>
          <w:color w:val="1F3864" w:themeColor="accent1" w:themeShade="80"/>
        </w:rPr>
      </w:pPr>
    </w:p>
    <w:p w14:paraId="46DC48D9" w14:textId="27B18E58" w:rsid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US"/>
        </w:rPr>
        <w:t xml:space="preserve">In the battle to ensure food security for all, it is increasingly recognized that </w:t>
      </w:r>
      <w:r w:rsidRPr="00D63EA7">
        <w:rPr>
          <w:color w:val="1F3864" w:themeColor="accent1" w:themeShade="80"/>
          <w:lang w:val="en-IE"/>
        </w:rPr>
        <w:t xml:space="preserve">political processes need to be complemented by </w:t>
      </w:r>
      <w:r w:rsidRPr="00D63EA7">
        <w:rPr>
          <w:i/>
          <w:iCs/>
          <w:color w:val="1F3864" w:themeColor="accent1" w:themeShade="80"/>
          <w:lang w:val="en-IE"/>
        </w:rPr>
        <w:t xml:space="preserve">multi-stakeholder forms of cooperation </w:t>
      </w:r>
      <w:r w:rsidRPr="00D63EA7">
        <w:rPr>
          <w:color w:val="1F3864" w:themeColor="accent1" w:themeShade="80"/>
          <w:lang w:val="en-IE"/>
        </w:rPr>
        <w:t xml:space="preserve">at many levels. We need </w:t>
      </w:r>
      <w:r w:rsidR="00C100DA">
        <w:rPr>
          <w:color w:val="1F3864" w:themeColor="accent1" w:themeShade="80"/>
          <w:lang w:val="en-IE"/>
        </w:rPr>
        <w:t>‘</w:t>
      </w:r>
      <w:r w:rsidRPr="00D63EA7">
        <w:rPr>
          <w:color w:val="1F3864" w:themeColor="accent1" w:themeShade="80"/>
          <w:lang w:val="en-IE"/>
        </w:rPr>
        <w:t>due diligence to ensure that the relevant stakeholders are included.</w:t>
      </w:r>
      <w:r w:rsidR="00C100DA">
        <w:rPr>
          <w:color w:val="1F3864" w:themeColor="accent1" w:themeShade="80"/>
          <w:lang w:val="en-IE"/>
        </w:rPr>
        <w:t>’</w:t>
      </w:r>
      <w:r w:rsidRPr="00D63EA7">
        <w:rPr>
          <w:color w:val="1F3864" w:themeColor="accent1" w:themeShade="80"/>
          <w:vertAlign w:val="superscript"/>
          <w:lang w:val="en-IE"/>
        </w:rPr>
        <w:footnoteReference w:id="43"/>
      </w:r>
      <w:r w:rsidRPr="00D63EA7">
        <w:rPr>
          <w:color w:val="1F3864" w:themeColor="accent1" w:themeShade="80"/>
          <w:lang w:val="en-IE"/>
        </w:rPr>
        <w:t xml:space="preserve"> </w:t>
      </w:r>
      <w:r w:rsidRPr="00D63EA7">
        <w:rPr>
          <w:i/>
          <w:iCs/>
          <w:color w:val="1F3864" w:themeColor="accent1" w:themeShade="80"/>
          <w:lang w:val="en-IE"/>
        </w:rPr>
        <w:t xml:space="preserve"> </w:t>
      </w:r>
      <w:r w:rsidRPr="00D63EA7">
        <w:rPr>
          <w:color w:val="1F3864" w:themeColor="accent1" w:themeShade="80"/>
          <w:lang w:val="en-IE"/>
        </w:rPr>
        <w:t>In the light of the values described here, we urge the inclusion in multi-stakeholder processes of the representatives or nominees of churches and faith communities, for several practical reasons.</w:t>
      </w:r>
    </w:p>
    <w:p w14:paraId="25F40373" w14:textId="77777777" w:rsidR="00EA6E2A" w:rsidRPr="00D63EA7" w:rsidRDefault="00EA6E2A" w:rsidP="00185F62">
      <w:pPr>
        <w:pStyle w:val="DCUBodycopy"/>
        <w:spacing w:line="360" w:lineRule="auto"/>
        <w:jc w:val="both"/>
        <w:rPr>
          <w:color w:val="1F3864" w:themeColor="accent1" w:themeShade="80"/>
          <w:lang w:val="en-IE"/>
        </w:rPr>
      </w:pPr>
    </w:p>
    <w:p w14:paraId="0BE39908" w14:textId="77777777"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First, faith communities are open to a dialogue drawing on deep cultural sources, such as respect for nature and a holistic understanding of what it means to be human. </w:t>
      </w:r>
      <w:r w:rsidRPr="00D63EA7">
        <w:rPr>
          <w:color w:val="1F3864" w:themeColor="accent1" w:themeShade="80"/>
          <w:lang w:val="en-US"/>
        </w:rPr>
        <w:t xml:space="preserve">Religious perspectives bring to the debate on food security a strong focus on providing the basic necessities of life for all, and upholding the value claim that this goal must not be subordinated to concerns for profit or the logic of the market. Religious perspectives thus offer a distinct order of priorities which can bring a useful catalyst to the wider public debate. </w:t>
      </w:r>
    </w:p>
    <w:p w14:paraId="35728679" w14:textId="77777777" w:rsidR="00D63EA7" w:rsidRPr="00D63EA7" w:rsidRDefault="00D63EA7" w:rsidP="00185F62">
      <w:pPr>
        <w:pStyle w:val="DCUBodycopy"/>
        <w:spacing w:line="360" w:lineRule="auto"/>
        <w:jc w:val="both"/>
        <w:rPr>
          <w:color w:val="1F3864" w:themeColor="accent1" w:themeShade="80"/>
          <w:lang w:val="en-US"/>
        </w:rPr>
      </w:pPr>
    </w:p>
    <w:p w14:paraId="020D8732" w14:textId="77777777" w:rsidR="00C100DA" w:rsidRDefault="00D63EA7" w:rsidP="00185F62">
      <w:pPr>
        <w:pStyle w:val="DCUBodycopy"/>
        <w:spacing w:line="360" w:lineRule="auto"/>
        <w:jc w:val="both"/>
        <w:rPr>
          <w:color w:val="1F3864" w:themeColor="accent1" w:themeShade="80"/>
          <w:lang w:val="en-US"/>
        </w:rPr>
      </w:pPr>
      <w:r w:rsidRPr="00D63EA7">
        <w:rPr>
          <w:color w:val="1F3864" w:themeColor="accent1" w:themeShade="80"/>
          <w:lang w:val="en-US"/>
        </w:rPr>
        <w:t xml:space="preserve">Second, religious actors and the narratives of religious traditions can often reach and engage people who cannot be reached by secular narratives and </w:t>
      </w:r>
      <w:r w:rsidRPr="00D63EA7">
        <w:rPr>
          <w:color w:val="1F3864" w:themeColor="accent1" w:themeShade="80"/>
          <w:lang w:val="en-US"/>
        </w:rPr>
        <w:lastRenderedPageBreak/>
        <w:t xml:space="preserve">appeals. In particular, they </w:t>
      </w:r>
      <w:r w:rsidRPr="00D63EA7">
        <w:rPr>
          <w:color w:val="1F3864" w:themeColor="accent1" w:themeShade="80"/>
          <w:lang w:val="en-IE"/>
        </w:rPr>
        <w:t>can reach the marginalised and under-represented</w:t>
      </w:r>
      <w:r w:rsidRPr="00D63EA7">
        <w:rPr>
          <w:color w:val="1F3864" w:themeColor="accent1" w:themeShade="80"/>
          <w:lang w:val="en-US"/>
        </w:rPr>
        <w:t xml:space="preserve">. </w:t>
      </w:r>
    </w:p>
    <w:p w14:paraId="4358CDC3" w14:textId="77777777" w:rsidR="00C100DA" w:rsidRDefault="00C100DA" w:rsidP="00185F62">
      <w:pPr>
        <w:pStyle w:val="DCUBodycopy"/>
        <w:spacing w:line="360" w:lineRule="auto"/>
        <w:jc w:val="both"/>
        <w:rPr>
          <w:color w:val="1F3864" w:themeColor="accent1" w:themeShade="80"/>
          <w:lang w:val="en-US"/>
        </w:rPr>
      </w:pPr>
    </w:p>
    <w:p w14:paraId="19617894" w14:textId="77777777" w:rsidR="00C100DA"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US"/>
        </w:rPr>
        <w:t xml:space="preserve">Third, faith-inspired organizations operate on the local, regional, national and global levels. They are </w:t>
      </w:r>
      <w:r w:rsidRPr="00D63EA7">
        <w:rPr>
          <w:color w:val="1F3864" w:themeColor="accent1" w:themeShade="80"/>
          <w:lang w:val="en-IE"/>
        </w:rPr>
        <w:t xml:space="preserve">well-placed to nurture friendships across institutional and national divides. </w:t>
      </w:r>
    </w:p>
    <w:p w14:paraId="1049C58F" w14:textId="77777777" w:rsidR="00C100DA" w:rsidRDefault="00C100DA" w:rsidP="00185F62">
      <w:pPr>
        <w:pStyle w:val="DCUBodycopy"/>
        <w:spacing w:line="360" w:lineRule="auto"/>
        <w:jc w:val="both"/>
        <w:rPr>
          <w:color w:val="1F3864" w:themeColor="accent1" w:themeShade="80"/>
          <w:lang w:val="en-IE"/>
        </w:rPr>
      </w:pPr>
    </w:p>
    <w:p w14:paraId="059D9D23" w14:textId="768C4769" w:rsidR="00D63EA7" w:rsidRDefault="00D63EA7" w:rsidP="00185F62">
      <w:pPr>
        <w:pStyle w:val="DCUBodycopy"/>
        <w:spacing w:line="360" w:lineRule="auto"/>
        <w:jc w:val="both"/>
        <w:rPr>
          <w:color w:val="1F3864" w:themeColor="accent1" w:themeShade="80"/>
          <w:lang w:val="en-US"/>
        </w:rPr>
      </w:pPr>
      <w:r w:rsidRPr="00D63EA7">
        <w:rPr>
          <w:color w:val="1F3864" w:themeColor="accent1" w:themeShade="80"/>
          <w:lang w:val="en-US"/>
        </w:rPr>
        <w:t xml:space="preserve">Fourth, behavioral shifts will have to take place to improve food security under conditions of climate change, ecological degradation, shrinking resources, and a growing world population. </w:t>
      </w:r>
      <w:r w:rsidRPr="00D63EA7">
        <w:rPr>
          <w:color w:val="1F3864" w:themeColor="accent1" w:themeShade="80"/>
        </w:rPr>
        <w:t>Notably, we need a shift away from patterns of overconsumption—particularly when it comes to meat and dairy among wealthier populations—and toward</w:t>
      </w:r>
      <w:r w:rsidR="00BB02BF">
        <w:rPr>
          <w:color w:val="1F3864" w:themeColor="accent1" w:themeShade="80"/>
        </w:rPr>
        <w:t>s</w:t>
      </w:r>
      <w:r w:rsidRPr="00D63EA7">
        <w:rPr>
          <w:color w:val="1F3864" w:themeColor="accent1" w:themeShade="80"/>
        </w:rPr>
        <w:t xml:space="preserve"> a more deliberative relationship with nature and the land. </w:t>
      </w:r>
      <w:r w:rsidRPr="00D63EA7">
        <w:rPr>
          <w:color w:val="1F3864" w:themeColor="accent1" w:themeShade="80"/>
          <w:lang w:val="en-IE"/>
        </w:rPr>
        <w:t xml:space="preserve">Faith communities can help promote the changes of lifestyle that are needed for a </w:t>
      </w:r>
      <w:r w:rsidR="00C100DA">
        <w:rPr>
          <w:color w:val="1F3864" w:themeColor="accent1" w:themeShade="80"/>
          <w:lang w:val="en-IE"/>
        </w:rPr>
        <w:t>‘</w:t>
      </w:r>
      <w:r w:rsidRPr="00D63EA7">
        <w:rPr>
          <w:color w:val="1F3864" w:themeColor="accent1" w:themeShade="80"/>
          <w:lang w:val="en-IE"/>
        </w:rPr>
        <w:t>just transition.</w:t>
      </w:r>
      <w:r w:rsidR="00C100DA">
        <w:rPr>
          <w:color w:val="1F3864" w:themeColor="accent1" w:themeShade="80"/>
          <w:lang w:val="en-IE"/>
        </w:rPr>
        <w:t>’</w:t>
      </w:r>
      <w:r w:rsidRPr="00D63EA7">
        <w:rPr>
          <w:color w:val="1F3864" w:themeColor="accent1" w:themeShade="80"/>
          <w:lang w:val="en-US"/>
        </w:rPr>
        <w:t xml:space="preserve"> </w:t>
      </w:r>
    </w:p>
    <w:p w14:paraId="19D2B408" w14:textId="77777777" w:rsidR="00EA6E2A" w:rsidRPr="00D63EA7" w:rsidRDefault="00EA6E2A" w:rsidP="00185F62">
      <w:pPr>
        <w:pStyle w:val="DCUBodycopy"/>
        <w:spacing w:line="360" w:lineRule="auto"/>
        <w:jc w:val="both"/>
        <w:rPr>
          <w:color w:val="1F3864" w:themeColor="accent1" w:themeShade="80"/>
          <w:lang w:val="en-US"/>
        </w:rPr>
      </w:pPr>
    </w:p>
    <w:p w14:paraId="0AA1FEA4" w14:textId="77777777"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US"/>
        </w:rPr>
        <w:t>Fifth, faith communities have long practical experience in alleviating hunger and malnourishment, not least in areas affected by instability and conflict. During the Covid-19 pandemic, many religious actors extended their existing initiatives to focus on food insecurity. Faith-inspired organizations are supported in their efforts by the funds raised among believers and supporters. In some contexts, religious actors may be judged especially trustworthy and altruistic by donors and recipients.</w:t>
      </w:r>
    </w:p>
    <w:p w14:paraId="03B29287" w14:textId="77777777" w:rsidR="00D63EA7" w:rsidRPr="00D63EA7" w:rsidRDefault="00D63EA7" w:rsidP="00185F62">
      <w:pPr>
        <w:pStyle w:val="DCUBodycopy"/>
        <w:spacing w:line="360" w:lineRule="auto"/>
        <w:jc w:val="both"/>
        <w:rPr>
          <w:color w:val="1F3864" w:themeColor="accent1" w:themeShade="80"/>
          <w:lang w:val="en-US"/>
        </w:rPr>
      </w:pPr>
    </w:p>
    <w:p w14:paraId="73E46F65" w14:textId="341E8B9F" w:rsidR="009B4C69" w:rsidRDefault="00BC5C56" w:rsidP="009B4C69">
      <w:pPr>
        <w:pStyle w:val="DCUBodycopy"/>
        <w:spacing w:line="360" w:lineRule="auto"/>
        <w:jc w:val="both"/>
        <w:rPr>
          <w:color w:val="1F3864" w:themeColor="accent1" w:themeShade="80"/>
          <w:lang w:val="en-IE"/>
        </w:rPr>
      </w:pPr>
      <w:r w:rsidRPr="00BC5C56">
        <w:rPr>
          <w:color w:val="44546A" w:themeColor="text2"/>
          <w:shd w:val="clear" w:color="auto" w:fill="FFFFFF"/>
        </w:rPr>
        <w:t xml:space="preserve">Sixth, and finally, faith communities are often exemplary role models for 'action in hope'. </w:t>
      </w:r>
      <w:r w:rsidR="00D63EA7" w:rsidRPr="00BC5C56">
        <w:rPr>
          <w:color w:val="44546A" w:themeColor="text2"/>
          <w:lang w:val="en-IE"/>
        </w:rPr>
        <w:t>In</w:t>
      </w:r>
      <w:r w:rsidR="00841311" w:rsidRPr="00BC5C56">
        <w:rPr>
          <w:color w:val="44546A" w:themeColor="text2"/>
          <w:lang w:val="en-IE"/>
        </w:rPr>
        <w:t xml:space="preserve"> the</w:t>
      </w:r>
      <w:r w:rsidR="00D63EA7" w:rsidRPr="00BC5C56">
        <w:rPr>
          <w:color w:val="44546A" w:themeColor="text2"/>
          <w:lang w:val="en-IE"/>
        </w:rPr>
        <w:t xml:space="preserve"> 18</w:t>
      </w:r>
      <w:r w:rsidR="00D63EA7" w:rsidRPr="00BC5C56">
        <w:rPr>
          <w:color w:val="44546A" w:themeColor="text2"/>
          <w:vertAlign w:val="superscript"/>
          <w:lang w:val="en-IE"/>
        </w:rPr>
        <w:t>th</w:t>
      </w:r>
      <w:r w:rsidR="00D63EA7" w:rsidRPr="00BC5C56">
        <w:rPr>
          <w:color w:val="44546A" w:themeColor="text2"/>
          <w:lang w:val="en-IE"/>
        </w:rPr>
        <w:t xml:space="preserve"> and 19</w:t>
      </w:r>
      <w:r w:rsidR="00D63EA7" w:rsidRPr="00BC5C56">
        <w:rPr>
          <w:color w:val="44546A" w:themeColor="text2"/>
          <w:vertAlign w:val="superscript"/>
          <w:lang w:val="en-IE"/>
        </w:rPr>
        <w:t>th</w:t>
      </w:r>
      <w:r w:rsidR="00D63EA7" w:rsidRPr="00BC5C56">
        <w:rPr>
          <w:color w:val="44546A" w:themeColor="text2"/>
          <w:lang w:val="en-IE"/>
        </w:rPr>
        <w:t xml:space="preserve"> centuries, it was sometimes imagined that individuals maximising their personal consumption could unintentionally serve the public good by creating a demand for products and services. Therefore, the liberal principle of pursuing self-interest as long as it did not </w:t>
      </w:r>
      <w:r w:rsidR="00C100DA">
        <w:rPr>
          <w:color w:val="44546A" w:themeColor="text2"/>
          <w:lang w:val="en-IE"/>
        </w:rPr>
        <w:t xml:space="preserve">(seemingly) </w:t>
      </w:r>
      <w:r w:rsidR="00D63EA7" w:rsidRPr="00BC5C56">
        <w:rPr>
          <w:color w:val="44546A" w:themeColor="text2"/>
          <w:lang w:val="en-IE"/>
        </w:rPr>
        <w:t xml:space="preserve">harm others </w:t>
      </w:r>
      <w:r w:rsidR="009B4C69">
        <w:rPr>
          <w:color w:val="44546A" w:themeColor="text2"/>
          <w:lang w:val="en-IE"/>
        </w:rPr>
        <w:t xml:space="preserve">was </w:t>
      </w:r>
      <w:r w:rsidR="00D63EA7" w:rsidRPr="00BC5C56">
        <w:rPr>
          <w:color w:val="44546A" w:themeColor="text2"/>
          <w:lang w:val="en-IE"/>
        </w:rPr>
        <w:t xml:space="preserve">not </w:t>
      </w:r>
      <w:r w:rsidR="009B4C69">
        <w:rPr>
          <w:color w:val="44546A" w:themeColor="text2"/>
          <w:lang w:val="en-IE"/>
        </w:rPr>
        <w:t>necessarily a restraint on</w:t>
      </w:r>
      <w:r w:rsidR="00536C30">
        <w:rPr>
          <w:color w:val="44546A" w:themeColor="text2"/>
          <w:lang w:val="en-IE"/>
        </w:rPr>
        <w:t xml:space="preserve"> consumption or</w:t>
      </w:r>
      <w:r w:rsidR="009B4C69">
        <w:rPr>
          <w:color w:val="44546A" w:themeColor="text2"/>
          <w:lang w:val="en-IE"/>
        </w:rPr>
        <w:t xml:space="preserve"> </w:t>
      </w:r>
      <w:r w:rsidR="00D63EA7" w:rsidRPr="00D63EA7">
        <w:rPr>
          <w:color w:val="1F3864" w:themeColor="accent1" w:themeShade="80"/>
          <w:lang w:val="en-IE"/>
        </w:rPr>
        <w:t>the accumulation of wealth:</w:t>
      </w:r>
      <w:r w:rsidR="009B4C69">
        <w:rPr>
          <w:color w:val="1F3864" w:themeColor="accent1" w:themeShade="80"/>
          <w:lang w:val="en-IE"/>
        </w:rPr>
        <w:t xml:space="preserve"> </w:t>
      </w:r>
    </w:p>
    <w:p w14:paraId="423C1F81" w14:textId="77777777" w:rsidR="009A1671" w:rsidRDefault="009A1671" w:rsidP="009B4C69">
      <w:pPr>
        <w:pStyle w:val="DCUBodycopy"/>
        <w:spacing w:line="360" w:lineRule="auto"/>
        <w:jc w:val="both"/>
        <w:rPr>
          <w:color w:val="1F3864" w:themeColor="accent1" w:themeShade="80"/>
          <w:lang w:val="en-IE"/>
        </w:rPr>
      </w:pPr>
    </w:p>
    <w:p w14:paraId="4229CBD3" w14:textId="396C52C2" w:rsidR="00D63EA7" w:rsidRPr="00D63EA7" w:rsidRDefault="00D63EA7" w:rsidP="009B4C69">
      <w:pPr>
        <w:pStyle w:val="DCUBodycopy"/>
        <w:spacing w:line="360" w:lineRule="auto"/>
        <w:ind w:left="720"/>
        <w:jc w:val="both"/>
        <w:rPr>
          <w:color w:val="1F3864" w:themeColor="accent1" w:themeShade="80"/>
          <w:lang w:val="en-IE"/>
        </w:rPr>
      </w:pPr>
      <w:r w:rsidRPr="00D63EA7">
        <w:rPr>
          <w:color w:val="1F3864" w:themeColor="accent1" w:themeShade="80"/>
          <w:lang w:val="en-IE"/>
        </w:rPr>
        <w:lastRenderedPageBreak/>
        <w:t>[ …] probably all the great seas fisheries are inexhaustible; that is to say that nothing we do seriously affects the number of fish.</w:t>
      </w:r>
      <w:r w:rsidR="009B4C69">
        <w:rPr>
          <w:color w:val="1F3864" w:themeColor="accent1" w:themeShade="80"/>
          <w:lang w:val="en-IE"/>
        </w:rPr>
        <w:t xml:space="preserve">’ </w:t>
      </w:r>
      <w:r w:rsidRPr="00D63EA7">
        <w:rPr>
          <w:color w:val="1F3864" w:themeColor="accent1" w:themeShade="80"/>
          <w:lang w:val="en-IE"/>
        </w:rPr>
        <w:t>(T.H Huxley, speech at the International Fisheries exhibition, 1883)</w:t>
      </w:r>
      <w:r w:rsidRPr="00D63EA7">
        <w:rPr>
          <w:color w:val="1F3864" w:themeColor="accent1" w:themeShade="80"/>
          <w:vertAlign w:val="superscript"/>
          <w:lang w:val="en-IE"/>
        </w:rPr>
        <w:footnoteReference w:id="44"/>
      </w:r>
    </w:p>
    <w:p w14:paraId="09D5E1D6" w14:textId="77777777" w:rsidR="00054B6D" w:rsidRDefault="00054B6D" w:rsidP="00185F62">
      <w:pPr>
        <w:pStyle w:val="DCUBodycopy"/>
        <w:spacing w:line="360" w:lineRule="auto"/>
        <w:jc w:val="both"/>
        <w:rPr>
          <w:color w:val="44546A" w:themeColor="text2"/>
          <w:lang w:val="en-IE"/>
        </w:rPr>
      </w:pPr>
    </w:p>
    <w:p w14:paraId="6D62CD83" w14:textId="05A81768" w:rsidR="00054B6D" w:rsidRPr="00486A7A" w:rsidRDefault="00C100DA" w:rsidP="00486A7A">
      <w:pPr>
        <w:pStyle w:val="DCUBodycopy"/>
        <w:spacing w:line="360" w:lineRule="auto"/>
        <w:jc w:val="both"/>
        <w:rPr>
          <w:color w:val="44546A" w:themeColor="text2"/>
          <w:lang w:val="en-IE"/>
        </w:rPr>
      </w:pPr>
      <w:r w:rsidRPr="00BC5C56">
        <w:rPr>
          <w:color w:val="44546A" w:themeColor="text2"/>
          <w:lang w:val="en-IE"/>
        </w:rPr>
        <w:t xml:space="preserve">‘Negligibility’, </w:t>
      </w:r>
      <w:r w:rsidR="009B4C69">
        <w:rPr>
          <w:color w:val="44546A" w:themeColor="text2"/>
          <w:lang w:val="en-IE"/>
        </w:rPr>
        <w:t xml:space="preserve">as an </w:t>
      </w:r>
      <w:r w:rsidRPr="00BC5C56">
        <w:rPr>
          <w:color w:val="44546A" w:themeColor="text2"/>
          <w:lang w:val="en-IE"/>
        </w:rPr>
        <w:t>economic</w:t>
      </w:r>
      <w:r w:rsidR="009B4C69">
        <w:rPr>
          <w:color w:val="44546A" w:themeColor="text2"/>
          <w:lang w:val="en-IE"/>
        </w:rPr>
        <w:t xml:space="preserve"> term</w:t>
      </w:r>
      <w:r w:rsidRPr="00BC5C56">
        <w:rPr>
          <w:color w:val="44546A" w:themeColor="text2"/>
          <w:lang w:val="en-IE"/>
        </w:rPr>
        <w:t>, implies that ‘as an individual, much of what I do is irrelevant to social outcomes.’</w:t>
      </w:r>
      <w:r w:rsidRPr="00BC5C56">
        <w:rPr>
          <w:color w:val="44546A" w:themeColor="text2"/>
          <w:vertAlign w:val="superscript"/>
          <w:lang w:val="en-IE"/>
        </w:rPr>
        <w:footnoteReference w:id="45"/>
      </w:r>
      <w:r w:rsidRPr="00BC5C56">
        <w:rPr>
          <w:color w:val="44546A" w:themeColor="text2"/>
          <w:lang w:val="en-IE"/>
        </w:rPr>
        <w:t xml:space="preserve"> </w:t>
      </w:r>
      <w:r w:rsidR="00D63EA7" w:rsidRPr="00D63EA7">
        <w:rPr>
          <w:color w:val="1F3864" w:themeColor="accent1" w:themeShade="80"/>
          <w:lang w:val="en-IE"/>
        </w:rPr>
        <w:t>In the 21</w:t>
      </w:r>
      <w:r w:rsidR="00D63EA7" w:rsidRPr="00D63EA7">
        <w:rPr>
          <w:color w:val="1F3864" w:themeColor="accent1" w:themeShade="80"/>
          <w:vertAlign w:val="superscript"/>
          <w:lang w:val="en-IE"/>
        </w:rPr>
        <w:t>st</w:t>
      </w:r>
      <w:r w:rsidR="00D63EA7" w:rsidRPr="00D63EA7">
        <w:rPr>
          <w:color w:val="1F3864" w:themeColor="accent1" w:themeShade="80"/>
          <w:lang w:val="en-IE"/>
        </w:rPr>
        <w:t xml:space="preserve"> century, th</w:t>
      </w:r>
      <w:r w:rsidR="009B4C69">
        <w:rPr>
          <w:color w:val="1F3864" w:themeColor="accent1" w:themeShade="80"/>
          <w:lang w:val="en-IE"/>
        </w:rPr>
        <w:t>e</w:t>
      </w:r>
      <w:r w:rsidR="00D63EA7" w:rsidRPr="00D63EA7">
        <w:rPr>
          <w:color w:val="1F3864" w:themeColor="accent1" w:themeShade="80"/>
          <w:lang w:val="en-IE"/>
        </w:rPr>
        <w:t xml:space="preserve"> liberal reliance on </w:t>
      </w:r>
      <w:r w:rsidR="009B4C69">
        <w:rPr>
          <w:color w:val="1F3864" w:themeColor="accent1" w:themeShade="80"/>
          <w:lang w:val="en-IE"/>
        </w:rPr>
        <w:t xml:space="preserve">self-interest </w:t>
      </w:r>
      <w:r w:rsidR="00D63EA7" w:rsidRPr="00D63EA7">
        <w:rPr>
          <w:color w:val="1F3864" w:themeColor="accent1" w:themeShade="80"/>
          <w:lang w:val="en-IE"/>
        </w:rPr>
        <w:t xml:space="preserve">becomes less plausible the more clearly we see that the destruction of the environment and the impairment of social services </w:t>
      </w:r>
      <w:r w:rsidR="009B4C69">
        <w:rPr>
          <w:color w:val="1F3864" w:themeColor="accent1" w:themeShade="80"/>
          <w:lang w:val="en-IE"/>
        </w:rPr>
        <w:t xml:space="preserve">through </w:t>
      </w:r>
      <w:r w:rsidR="00D63EA7" w:rsidRPr="00D63EA7">
        <w:rPr>
          <w:color w:val="1F3864" w:themeColor="accent1" w:themeShade="80"/>
          <w:lang w:val="en-IE"/>
        </w:rPr>
        <w:t>structural inequalit</w:t>
      </w:r>
      <w:r w:rsidR="009B4C69">
        <w:rPr>
          <w:color w:val="1F3864" w:themeColor="accent1" w:themeShade="80"/>
          <w:lang w:val="en-IE"/>
        </w:rPr>
        <w:t>ies</w:t>
      </w:r>
      <w:r w:rsidR="00D63EA7" w:rsidRPr="00D63EA7">
        <w:rPr>
          <w:color w:val="1F3864" w:themeColor="accent1" w:themeShade="80"/>
          <w:lang w:val="en-IE"/>
        </w:rPr>
        <w:t xml:space="preserve"> are not </w:t>
      </w:r>
      <w:r w:rsidR="00841311">
        <w:rPr>
          <w:color w:val="1F3864" w:themeColor="accent1" w:themeShade="80"/>
          <w:lang w:val="en-IE"/>
        </w:rPr>
        <w:t>‘</w:t>
      </w:r>
      <w:r w:rsidR="00D63EA7" w:rsidRPr="00D63EA7">
        <w:rPr>
          <w:color w:val="1F3864" w:themeColor="accent1" w:themeShade="80"/>
          <w:lang w:val="en-IE"/>
        </w:rPr>
        <w:t>negligible</w:t>
      </w:r>
      <w:r w:rsidR="00841311">
        <w:rPr>
          <w:color w:val="1F3864" w:themeColor="accent1" w:themeShade="80"/>
          <w:lang w:val="en-IE"/>
        </w:rPr>
        <w:t>’</w:t>
      </w:r>
      <w:r w:rsidR="00D63EA7" w:rsidRPr="00D63EA7">
        <w:rPr>
          <w:color w:val="1F3864" w:themeColor="accent1" w:themeShade="80"/>
          <w:lang w:val="en-IE"/>
        </w:rPr>
        <w:t xml:space="preserve"> as consequences of our </w:t>
      </w:r>
      <w:r w:rsidR="009B4C69">
        <w:rPr>
          <w:color w:val="1F3864" w:themeColor="accent1" w:themeShade="80"/>
          <w:lang w:val="en-IE"/>
        </w:rPr>
        <w:t xml:space="preserve">personal </w:t>
      </w:r>
      <w:r w:rsidR="00D63EA7" w:rsidRPr="00D63EA7">
        <w:rPr>
          <w:color w:val="1F3864" w:themeColor="accent1" w:themeShade="80"/>
          <w:lang w:val="en-IE"/>
        </w:rPr>
        <w:t xml:space="preserve">economic choices. The </w:t>
      </w:r>
      <w:r w:rsidR="00841311">
        <w:rPr>
          <w:color w:val="1F3864" w:themeColor="accent1" w:themeShade="80"/>
          <w:lang w:val="en-IE"/>
        </w:rPr>
        <w:t>‘</w:t>
      </w:r>
      <w:r w:rsidR="00D63EA7" w:rsidRPr="00D63EA7">
        <w:rPr>
          <w:color w:val="1F3864" w:themeColor="accent1" w:themeShade="80"/>
          <w:lang w:val="en-IE"/>
        </w:rPr>
        <w:t>do no harm</w:t>
      </w:r>
      <w:r w:rsidR="00841311">
        <w:rPr>
          <w:color w:val="1F3864" w:themeColor="accent1" w:themeShade="80"/>
          <w:lang w:val="en-IE"/>
        </w:rPr>
        <w:t xml:space="preserve">’ </w:t>
      </w:r>
      <w:r w:rsidR="00D63EA7" w:rsidRPr="00D63EA7">
        <w:rPr>
          <w:color w:val="1F3864" w:themeColor="accent1" w:themeShade="80"/>
          <w:lang w:val="en-IE"/>
        </w:rPr>
        <w:t>principle</w:t>
      </w:r>
      <w:r w:rsidR="006E69CC">
        <w:rPr>
          <w:color w:val="1F3864" w:themeColor="accent1" w:themeShade="80"/>
          <w:lang w:val="en-IE"/>
        </w:rPr>
        <w:t xml:space="preserve"> </w:t>
      </w:r>
      <w:r w:rsidR="00841311">
        <w:rPr>
          <w:color w:val="1F3864" w:themeColor="accent1" w:themeShade="80"/>
          <w:lang w:val="en-IE"/>
        </w:rPr>
        <w:t xml:space="preserve">can only </w:t>
      </w:r>
      <w:r w:rsidR="00D63EA7" w:rsidRPr="00D63EA7">
        <w:rPr>
          <w:color w:val="1F3864" w:themeColor="accent1" w:themeShade="80"/>
          <w:lang w:val="en-IE"/>
        </w:rPr>
        <w:t>be interpreted today in the light of a</w:t>
      </w:r>
      <w:r w:rsidR="00841311">
        <w:rPr>
          <w:color w:val="1F3864" w:themeColor="accent1" w:themeShade="80"/>
          <w:lang w:val="en-IE"/>
        </w:rPr>
        <w:t xml:space="preserve">n over-arching </w:t>
      </w:r>
      <w:r w:rsidR="00D63EA7" w:rsidRPr="00D63EA7">
        <w:rPr>
          <w:color w:val="1F3864" w:themeColor="accent1" w:themeShade="80"/>
          <w:lang w:val="en-IE"/>
        </w:rPr>
        <w:t xml:space="preserve">responsibility to build society </w:t>
      </w:r>
      <w:r w:rsidR="00D63EA7" w:rsidRPr="00486A7A">
        <w:rPr>
          <w:color w:val="1F3864" w:themeColor="accent1" w:themeShade="80"/>
          <w:lang w:val="en-IE"/>
        </w:rPr>
        <w:t>together.</w:t>
      </w:r>
      <w:r w:rsidR="00486A7A" w:rsidRPr="00486A7A">
        <w:rPr>
          <w:color w:val="1F3864" w:themeColor="accent1" w:themeShade="80"/>
          <w:lang w:val="en-IE"/>
        </w:rPr>
        <w:t xml:space="preserve"> </w:t>
      </w:r>
      <w:r w:rsidR="00536C30">
        <w:rPr>
          <w:color w:val="44546A" w:themeColor="text2"/>
        </w:rPr>
        <w:t>E</w:t>
      </w:r>
      <w:r w:rsidR="00054B6D" w:rsidRPr="00486A7A">
        <w:rPr>
          <w:color w:val="44546A" w:themeColor="text2"/>
        </w:rPr>
        <w:t>conomic choices made by businesses</w:t>
      </w:r>
      <w:r w:rsidR="006E69CC">
        <w:rPr>
          <w:color w:val="44546A" w:themeColor="text2"/>
        </w:rPr>
        <w:t xml:space="preserve"> and other actors</w:t>
      </w:r>
      <w:r w:rsidR="00054B6D" w:rsidRPr="00486A7A">
        <w:rPr>
          <w:color w:val="44546A" w:themeColor="text2"/>
        </w:rPr>
        <w:t xml:space="preserve"> </w:t>
      </w:r>
      <w:r w:rsidR="00486A7A" w:rsidRPr="00486A7A">
        <w:rPr>
          <w:color w:val="44546A" w:themeColor="text2"/>
        </w:rPr>
        <w:t>give rise to social and environmental externalities</w:t>
      </w:r>
      <w:r w:rsidR="00536C30">
        <w:rPr>
          <w:color w:val="44546A" w:themeColor="text2"/>
        </w:rPr>
        <w:t xml:space="preserve">. </w:t>
      </w:r>
      <w:r w:rsidR="00486A7A" w:rsidRPr="00486A7A">
        <w:rPr>
          <w:color w:val="44546A" w:themeColor="text2"/>
        </w:rPr>
        <w:t xml:space="preserve"> </w:t>
      </w:r>
      <w:r w:rsidR="00536C30" w:rsidRPr="00486A7A">
        <w:rPr>
          <w:color w:val="44546A" w:themeColor="text2"/>
        </w:rPr>
        <w:t>It is increasingly understood that</w:t>
      </w:r>
      <w:r w:rsidR="00536C30">
        <w:rPr>
          <w:color w:val="44546A" w:themeColor="text2"/>
        </w:rPr>
        <w:t xml:space="preserve"> </w:t>
      </w:r>
      <w:r w:rsidR="009B3ED9" w:rsidRPr="00486A7A">
        <w:rPr>
          <w:color w:val="44546A" w:themeColor="text2"/>
        </w:rPr>
        <w:t xml:space="preserve">we should put </w:t>
      </w:r>
      <w:r w:rsidR="00054B6D" w:rsidRPr="00486A7A">
        <w:rPr>
          <w:color w:val="44546A" w:themeColor="text2"/>
        </w:rPr>
        <w:t>an economic</w:t>
      </w:r>
      <w:r w:rsidR="009B3ED9" w:rsidRPr="00486A7A">
        <w:rPr>
          <w:color w:val="44546A" w:themeColor="text2"/>
        </w:rPr>
        <w:t xml:space="preserve"> </w:t>
      </w:r>
      <w:r w:rsidR="00054B6D" w:rsidRPr="00486A7A">
        <w:rPr>
          <w:color w:val="44546A" w:themeColor="text2"/>
        </w:rPr>
        <w:t>value on those externalities</w:t>
      </w:r>
      <w:r w:rsidR="009B3ED9" w:rsidRPr="00486A7A">
        <w:rPr>
          <w:color w:val="44546A" w:themeColor="text2"/>
        </w:rPr>
        <w:t xml:space="preserve">, as in the case of </w:t>
      </w:r>
      <w:r w:rsidR="00054B6D" w:rsidRPr="00486A7A">
        <w:rPr>
          <w:color w:val="44546A" w:themeColor="text2"/>
        </w:rPr>
        <w:t>carbon taxes</w:t>
      </w:r>
      <w:r w:rsidR="009B3ED9" w:rsidRPr="00486A7A">
        <w:rPr>
          <w:color w:val="44546A" w:themeColor="text2"/>
        </w:rPr>
        <w:t xml:space="preserve">. </w:t>
      </w:r>
      <w:r w:rsidR="00486A7A" w:rsidRPr="00486A7A">
        <w:rPr>
          <w:color w:val="44546A" w:themeColor="text2"/>
        </w:rPr>
        <w:t xml:space="preserve"> However, </w:t>
      </w:r>
      <w:r w:rsidR="009A1671">
        <w:rPr>
          <w:color w:val="44546A" w:themeColor="text2"/>
        </w:rPr>
        <w:t>taxes are not enough.</w:t>
      </w:r>
      <w:r w:rsidR="009A1671">
        <w:rPr>
          <w:rStyle w:val="FootnoteReference"/>
          <w:color w:val="44546A" w:themeColor="text2"/>
        </w:rPr>
        <w:footnoteReference w:id="46"/>
      </w:r>
      <w:r w:rsidR="009A1671">
        <w:rPr>
          <w:color w:val="44546A" w:themeColor="text2"/>
        </w:rPr>
        <w:t xml:space="preserve"> A</w:t>
      </w:r>
      <w:r w:rsidR="00486A7A" w:rsidRPr="00486A7A">
        <w:rPr>
          <w:color w:val="44546A" w:themeColor="text2"/>
        </w:rPr>
        <w:t xml:space="preserve"> broad vision is needed of the interrelationship between </w:t>
      </w:r>
      <w:r w:rsidR="00486A7A" w:rsidRPr="00486A7A">
        <w:rPr>
          <w:color w:val="44546A" w:themeColor="text2"/>
          <w:lang w:val="en-US"/>
        </w:rPr>
        <w:t xml:space="preserve">the </w:t>
      </w:r>
      <w:r w:rsidR="00486A7A" w:rsidRPr="00486A7A">
        <w:rPr>
          <w:color w:val="44546A" w:themeColor="text2"/>
        </w:rPr>
        <w:t xml:space="preserve">profit motive and not-for-profit motivations in </w:t>
      </w:r>
      <w:r w:rsidR="00536C30">
        <w:rPr>
          <w:color w:val="44546A" w:themeColor="text2"/>
        </w:rPr>
        <w:t xml:space="preserve">all </w:t>
      </w:r>
      <w:r w:rsidR="00486A7A" w:rsidRPr="00486A7A">
        <w:rPr>
          <w:color w:val="44546A" w:themeColor="text2"/>
        </w:rPr>
        <w:t xml:space="preserve">economic activity.  </w:t>
      </w:r>
    </w:p>
    <w:p w14:paraId="2AA79A4C" w14:textId="77777777" w:rsidR="00D63EA7" w:rsidRPr="00D63EA7" w:rsidRDefault="00D63EA7" w:rsidP="00185F62">
      <w:pPr>
        <w:pStyle w:val="DCUBodycopy"/>
        <w:spacing w:line="360" w:lineRule="auto"/>
        <w:jc w:val="both"/>
        <w:rPr>
          <w:color w:val="1F3864" w:themeColor="accent1" w:themeShade="80"/>
          <w:lang w:val="en-IE"/>
        </w:rPr>
      </w:pPr>
    </w:p>
    <w:p w14:paraId="7AD70FAD" w14:textId="154D999A"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Action in accordance with responsibility can be described as </w:t>
      </w:r>
      <w:r w:rsidRPr="00D63EA7">
        <w:rPr>
          <w:i/>
          <w:iCs/>
          <w:color w:val="1F3864" w:themeColor="accent1" w:themeShade="80"/>
          <w:lang w:val="en-IE"/>
        </w:rPr>
        <w:t>action in hope</w:t>
      </w:r>
      <w:r w:rsidRPr="00D63EA7">
        <w:rPr>
          <w:color w:val="1F3864" w:themeColor="accent1" w:themeShade="80"/>
          <w:lang w:val="en-IE"/>
        </w:rPr>
        <w:t>. Hope is an inner resource implying a readiness to engage with our circumstances and act positively and rationally, even in the face of uncertainty and steep odds.</w:t>
      </w:r>
      <w:r w:rsidRPr="00D63EA7">
        <w:rPr>
          <w:color w:val="1F3864" w:themeColor="accent1" w:themeShade="80"/>
          <w:vertAlign w:val="superscript"/>
          <w:lang w:val="en-IE"/>
        </w:rPr>
        <w:footnoteReference w:id="47"/>
      </w:r>
      <w:r w:rsidRPr="00D63EA7">
        <w:rPr>
          <w:color w:val="1F3864" w:themeColor="accent1" w:themeShade="80"/>
          <w:lang w:val="en-IE"/>
        </w:rPr>
        <w:t xml:space="preserve"> </w:t>
      </w:r>
      <w:r w:rsidR="007E2D36">
        <w:rPr>
          <w:color w:val="1F3864" w:themeColor="accent1" w:themeShade="80"/>
          <w:lang w:val="en-IE"/>
        </w:rPr>
        <w:t>P</w:t>
      </w:r>
      <w:r w:rsidRPr="00D63EA7">
        <w:rPr>
          <w:color w:val="1F3864" w:themeColor="accent1" w:themeShade="80"/>
          <w:lang w:val="en-IE"/>
        </w:rPr>
        <w:t xml:space="preserve">lanetary ecology and the need for a just transition in the organisation of the economy depend on numerous individual decisions linked together by a common criterion of evaluation. This common criterion cannot be the standard of mere self-interest, which pushes us in different directions. How then can we picture ourselves as co-workers in a shared project? </w:t>
      </w:r>
    </w:p>
    <w:p w14:paraId="27815749" w14:textId="77777777" w:rsidR="00D63EA7" w:rsidRPr="00D63EA7" w:rsidRDefault="00D63EA7" w:rsidP="00185F62">
      <w:pPr>
        <w:pStyle w:val="DCUBodycopy"/>
        <w:spacing w:line="360" w:lineRule="auto"/>
        <w:jc w:val="both"/>
        <w:rPr>
          <w:color w:val="1F3864" w:themeColor="accent1" w:themeShade="80"/>
          <w:lang w:val="en-IE"/>
        </w:rPr>
      </w:pPr>
    </w:p>
    <w:p w14:paraId="62DCEA9D" w14:textId="3B49AEE8" w:rsidR="00D63EA7" w:rsidRDefault="00D63EA7" w:rsidP="004E43B7">
      <w:pPr>
        <w:pStyle w:val="DCUBodycopy"/>
        <w:spacing w:line="360" w:lineRule="auto"/>
        <w:jc w:val="both"/>
        <w:rPr>
          <w:color w:val="1F3864" w:themeColor="accent1" w:themeShade="80"/>
          <w:lang w:val="en-IE"/>
        </w:rPr>
      </w:pPr>
      <w:r w:rsidRPr="00D63EA7">
        <w:rPr>
          <w:color w:val="1F3864" w:themeColor="accent1" w:themeShade="80"/>
          <w:lang w:val="en-IE"/>
        </w:rPr>
        <w:t xml:space="preserve">From a religious perspective, actions that conform with hope will be in harmony with other similar actions, including other people’s actions. There is an </w:t>
      </w:r>
      <w:r w:rsidR="00841311">
        <w:rPr>
          <w:color w:val="1F3864" w:themeColor="accent1" w:themeShade="80"/>
          <w:lang w:val="en-IE"/>
        </w:rPr>
        <w:t>‘</w:t>
      </w:r>
      <w:r w:rsidRPr="00D63EA7">
        <w:rPr>
          <w:color w:val="1F3864" w:themeColor="accent1" w:themeShade="80"/>
          <w:lang w:val="en-IE"/>
        </w:rPr>
        <w:t>in–built</w:t>
      </w:r>
      <w:r w:rsidR="00841311">
        <w:rPr>
          <w:color w:val="1F3864" w:themeColor="accent1" w:themeShade="80"/>
          <w:lang w:val="en-IE"/>
        </w:rPr>
        <w:t>’</w:t>
      </w:r>
      <w:r w:rsidRPr="00D63EA7">
        <w:rPr>
          <w:color w:val="1F3864" w:themeColor="accent1" w:themeShade="80"/>
          <w:lang w:val="en-IE"/>
        </w:rPr>
        <w:t xml:space="preserve"> consistency, compatibility, and coherence. This is not just about shaping coalitions; the point is deeper. When we act in hope, the fruits of action are in some sense </w:t>
      </w:r>
      <w:r w:rsidR="00841311">
        <w:rPr>
          <w:color w:val="1F3864" w:themeColor="accent1" w:themeShade="80"/>
          <w:lang w:val="en-IE"/>
        </w:rPr>
        <w:t>‘</w:t>
      </w:r>
      <w:r w:rsidRPr="00D63EA7">
        <w:rPr>
          <w:color w:val="1F3864" w:themeColor="accent1" w:themeShade="80"/>
          <w:lang w:val="en-IE"/>
        </w:rPr>
        <w:t>given</w:t>
      </w:r>
      <w:r w:rsidR="00841311">
        <w:rPr>
          <w:color w:val="1F3864" w:themeColor="accent1" w:themeShade="80"/>
          <w:lang w:val="en-IE"/>
        </w:rPr>
        <w:t>’</w:t>
      </w:r>
      <w:r w:rsidRPr="00D63EA7">
        <w:rPr>
          <w:color w:val="1F3864" w:themeColor="accent1" w:themeShade="80"/>
          <w:lang w:val="en-IE"/>
        </w:rPr>
        <w:t xml:space="preserve">. </w:t>
      </w:r>
      <w:r w:rsidR="006E69CC">
        <w:rPr>
          <w:color w:val="1F3864" w:themeColor="accent1" w:themeShade="80"/>
          <w:lang w:val="en-IE"/>
        </w:rPr>
        <w:t xml:space="preserve">We do not see ourselves as </w:t>
      </w:r>
      <w:r w:rsidRPr="00D63EA7">
        <w:rPr>
          <w:color w:val="1F3864" w:themeColor="accent1" w:themeShade="80"/>
          <w:lang w:val="en-IE"/>
        </w:rPr>
        <w:t xml:space="preserve">complete masters of cause and effect. The overall design </w:t>
      </w:r>
      <w:r w:rsidR="00841311">
        <w:rPr>
          <w:color w:val="1F3864" w:themeColor="accent1" w:themeShade="80"/>
          <w:lang w:val="en-IE"/>
        </w:rPr>
        <w:t>may not yet have taken shape</w:t>
      </w:r>
      <w:r w:rsidRPr="00D63EA7">
        <w:rPr>
          <w:color w:val="1F3864" w:themeColor="accent1" w:themeShade="80"/>
          <w:lang w:val="en-IE"/>
        </w:rPr>
        <w:t xml:space="preserve">. In this way, the </w:t>
      </w:r>
      <w:r w:rsidR="00841311">
        <w:rPr>
          <w:color w:val="1F3864" w:themeColor="accent1" w:themeShade="80"/>
          <w:lang w:val="en-IE"/>
        </w:rPr>
        <w:t>‘</w:t>
      </w:r>
      <w:r w:rsidRPr="00D63EA7">
        <w:rPr>
          <w:color w:val="1F3864" w:themeColor="accent1" w:themeShade="80"/>
          <w:lang w:val="en-IE"/>
        </w:rPr>
        <w:t>standard of hope</w:t>
      </w:r>
      <w:r w:rsidR="00841311">
        <w:rPr>
          <w:color w:val="1F3864" w:themeColor="accent1" w:themeShade="80"/>
          <w:lang w:val="en-IE"/>
        </w:rPr>
        <w:t>’</w:t>
      </w:r>
      <w:r w:rsidRPr="00D63EA7">
        <w:rPr>
          <w:color w:val="1F3864" w:themeColor="accent1" w:themeShade="80"/>
          <w:lang w:val="en-IE"/>
        </w:rPr>
        <w:t xml:space="preserve"> becomes a way of understanding how separate actors, often invisible to one another, work together towards an unseen future. We suggest that any common criterion of evaluation at the local or global level will resemble such a standard.  Hope, if restored to a fuller meaning in our culture, </w:t>
      </w:r>
      <w:r w:rsidRPr="00D63EA7">
        <w:rPr>
          <w:color w:val="1F3864" w:themeColor="accent1" w:themeShade="80"/>
          <w:lang w:val="en-US"/>
        </w:rPr>
        <w:t xml:space="preserve">can help to bridge the gap between </w:t>
      </w:r>
      <w:r w:rsidR="006E69CC">
        <w:rPr>
          <w:color w:val="1F3864" w:themeColor="accent1" w:themeShade="80"/>
          <w:lang w:val="en-US"/>
        </w:rPr>
        <w:t xml:space="preserve">the </w:t>
      </w:r>
      <w:r w:rsidRPr="00D63EA7">
        <w:rPr>
          <w:color w:val="1F3864" w:themeColor="accent1" w:themeShade="80"/>
          <w:lang w:val="en-US"/>
        </w:rPr>
        <w:t>familiar and</w:t>
      </w:r>
      <w:r w:rsidR="006E69CC">
        <w:rPr>
          <w:color w:val="1F3864" w:themeColor="accent1" w:themeShade="80"/>
          <w:lang w:val="en-US"/>
        </w:rPr>
        <w:t xml:space="preserve"> the</w:t>
      </w:r>
      <w:r w:rsidRPr="00D63EA7">
        <w:rPr>
          <w:color w:val="1F3864" w:themeColor="accent1" w:themeShade="80"/>
          <w:lang w:val="en-US"/>
        </w:rPr>
        <w:t xml:space="preserve"> unknown </w:t>
      </w:r>
      <w:r w:rsidR="00BF71D6">
        <w:rPr>
          <w:color w:val="1F3864" w:themeColor="accent1" w:themeShade="80"/>
          <w:lang w:val="en-US"/>
        </w:rPr>
        <w:t xml:space="preserve">– </w:t>
      </w:r>
      <w:r w:rsidR="006E69CC">
        <w:rPr>
          <w:color w:val="1F3864" w:themeColor="accent1" w:themeShade="80"/>
          <w:lang w:val="en-US"/>
        </w:rPr>
        <w:t xml:space="preserve">between today and a future that </w:t>
      </w:r>
      <w:r w:rsidR="00BF71D6">
        <w:rPr>
          <w:color w:val="1F3864" w:themeColor="accent1" w:themeShade="80"/>
          <w:lang w:val="en-US"/>
        </w:rPr>
        <w:t>is</w:t>
      </w:r>
      <w:r w:rsidR="007E7630">
        <w:rPr>
          <w:color w:val="1F3864" w:themeColor="accent1" w:themeShade="80"/>
          <w:lang w:val="en-US"/>
        </w:rPr>
        <w:t xml:space="preserve"> perhaps</w:t>
      </w:r>
      <w:r w:rsidRPr="00D63EA7">
        <w:rPr>
          <w:color w:val="1F3864" w:themeColor="accent1" w:themeShade="80"/>
          <w:lang w:val="en-US"/>
        </w:rPr>
        <w:t xml:space="preserve"> not even imaginable. </w:t>
      </w:r>
      <w:r w:rsidRPr="00D63EA7">
        <w:rPr>
          <w:color w:val="1F3864" w:themeColor="accent1" w:themeShade="80"/>
          <w:lang w:val="en-IE"/>
        </w:rPr>
        <w:t xml:space="preserve">To paraphrase Voltaire, </w:t>
      </w:r>
      <w:proofErr w:type="spellStart"/>
      <w:r w:rsidRPr="00D63EA7">
        <w:rPr>
          <w:i/>
          <w:iCs/>
          <w:color w:val="1F3864" w:themeColor="accent1" w:themeShade="80"/>
          <w:lang w:val="en-IE"/>
        </w:rPr>
        <w:t>si</w:t>
      </w:r>
      <w:proofErr w:type="spellEnd"/>
      <w:r w:rsidRPr="00D63EA7">
        <w:rPr>
          <w:i/>
          <w:iCs/>
          <w:color w:val="1F3864" w:themeColor="accent1" w:themeShade="80"/>
          <w:lang w:val="en-IE"/>
        </w:rPr>
        <w:t xml:space="preserve"> </w:t>
      </w:r>
      <w:proofErr w:type="spellStart"/>
      <w:r w:rsidRPr="00D63EA7">
        <w:rPr>
          <w:i/>
          <w:iCs/>
          <w:color w:val="1F3864" w:themeColor="accent1" w:themeShade="80"/>
          <w:lang w:val="en-IE"/>
        </w:rPr>
        <w:t>l’</w:t>
      </w:r>
      <w:r w:rsidR="006E69CC">
        <w:rPr>
          <w:i/>
          <w:iCs/>
          <w:color w:val="1F3864" w:themeColor="accent1" w:themeShade="80"/>
          <w:lang w:val="en-IE"/>
        </w:rPr>
        <w:t>e</w:t>
      </w:r>
      <w:r w:rsidRPr="00D63EA7">
        <w:rPr>
          <w:i/>
          <w:iCs/>
          <w:color w:val="1F3864" w:themeColor="accent1" w:themeShade="80"/>
          <w:lang w:val="en-IE"/>
        </w:rPr>
        <w:t>spérance</w:t>
      </w:r>
      <w:proofErr w:type="spellEnd"/>
      <w:r w:rsidRPr="00D63EA7">
        <w:rPr>
          <w:i/>
          <w:iCs/>
          <w:color w:val="1F3864" w:themeColor="accent1" w:themeShade="80"/>
          <w:lang w:val="en-IE"/>
        </w:rPr>
        <w:t xml:space="preserve"> </w:t>
      </w:r>
      <w:proofErr w:type="spellStart"/>
      <w:r w:rsidRPr="00D63EA7">
        <w:rPr>
          <w:i/>
          <w:iCs/>
          <w:color w:val="1F3864" w:themeColor="accent1" w:themeShade="80"/>
          <w:lang w:val="en-IE"/>
        </w:rPr>
        <w:t>n’existait</w:t>
      </w:r>
      <w:proofErr w:type="spellEnd"/>
      <w:r w:rsidRPr="00D63EA7">
        <w:rPr>
          <w:i/>
          <w:iCs/>
          <w:color w:val="1F3864" w:themeColor="accent1" w:themeShade="80"/>
          <w:lang w:val="en-IE"/>
        </w:rPr>
        <w:t xml:space="preserve"> pas, il </w:t>
      </w:r>
      <w:proofErr w:type="spellStart"/>
      <w:r w:rsidRPr="00D63EA7">
        <w:rPr>
          <w:i/>
          <w:iCs/>
          <w:color w:val="1F3864" w:themeColor="accent1" w:themeShade="80"/>
          <w:lang w:val="en-IE"/>
        </w:rPr>
        <w:t>aurait</w:t>
      </w:r>
      <w:proofErr w:type="spellEnd"/>
      <w:r w:rsidRPr="00D63EA7">
        <w:rPr>
          <w:i/>
          <w:iCs/>
          <w:color w:val="1F3864" w:themeColor="accent1" w:themeShade="80"/>
          <w:lang w:val="en-IE"/>
        </w:rPr>
        <w:t xml:space="preserve"> </w:t>
      </w:r>
      <w:proofErr w:type="spellStart"/>
      <w:r w:rsidRPr="00D63EA7">
        <w:rPr>
          <w:i/>
          <w:iCs/>
          <w:color w:val="1F3864" w:themeColor="accent1" w:themeShade="80"/>
          <w:lang w:val="en-IE"/>
        </w:rPr>
        <w:t>fallu</w:t>
      </w:r>
      <w:proofErr w:type="spellEnd"/>
      <w:r w:rsidRPr="00D63EA7">
        <w:rPr>
          <w:i/>
          <w:iCs/>
          <w:color w:val="1F3864" w:themeColor="accent1" w:themeShade="80"/>
          <w:lang w:val="en-IE"/>
        </w:rPr>
        <w:t xml:space="preserve"> </w:t>
      </w:r>
      <w:proofErr w:type="spellStart"/>
      <w:r w:rsidRPr="00D63EA7">
        <w:rPr>
          <w:i/>
          <w:iCs/>
          <w:color w:val="1F3864" w:themeColor="accent1" w:themeShade="80"/>
          <w:lang w:val="en-IE"/>
        </w:rPr>
        <w:t>l’inventer</w:t>
      </w:r>
      <w:proofErr w:type="spellEnd"/>
      <w:r w:rsidRPr="00D63EA7">
        <w:rPr>
          <w:i/>
          <w:iCs/>
          <w:color w:val="1F3864" w:themeColor="accent1" w:themeShade="80"/>
          <w:lang w:val="en-IE"/>
        </w:rPr>
        <w:t xml:space="preserve"> – </w:t>
      </w:r>
      <w:r w:rsidR="00BF71D6">
        <w:rPr>
          <w:color w:val="1F3864" w:themeColor="accent1" w:themeShade="80"/>
          <w:lang w:val="en-IE"/>
        </w:rPr>
        <w:t>‘</w:t>
      </w:r>
      <w:r w:rsidRPr="00D63EA7">
        <w:rPr>
          <w:color w:val="1F3864" w:themeColor="accent1" w:themeShade="80"/>
          <w:lang w:val="en-IE"/>
        </w:rPr>
        <w:t>if there were no such thing as hope, we would need to invent it.</w:t>
      </w:r>
      <w:r w:rsidR="00BF71D6">
        <w:rPr>
          <w:color w:val="1F3864" w:themeColor="accent1" w:themeShade="80"/>
          <w:lang w:val="en-IE"/>
        </w:rPr>
        <w:t>’</w:t>
      </w:r>
    </w:p>
    <w:p w14:paraId="63EBC4A3" w14:textId="77777777" w:rsidR="009A1671" w:rsidRDefault="009A1671" w:rsidP="004E43B7">
      <w:pPr>
        <w:pStyle w:val="DCUBodycopy"/>
        <w:spacing w:line="360" w:lineRule="auto"/>
        <w:jc w:val="both"/>
        <w:rPr>
          <w:color w:val="1F3864" w:themeColor="accent1" w:themeShade="80"/>
          <w:lang w:val="en-IE"/>
        </w:rPr>
      </w:pPr>
    </w:p>
    <w:p w14:paraId="5C6F1ED9" w14:textId="77777777" w:rsidR="00BF71D6" w:rsidRPr="004E43B7" w:rsidRDefault="00BF71D6" w:rsidP="004E43B7">
      <w:pPr>
        <w:pStyle w:val="DCUBodycopy"/>
        <w:spacing w:line="360" w:lineRule="auto"/>
        <w:jc w:val="both"/>
        <w:rPr>
          <w:color w:val="1F3864" w:themeColor="accent1" w:themeShade="80"/>
          <w:lang w:val="en-IE"/>
        </w:rPr>
      </w:pPr>
    </w:p>
    <w:p w14:paraId="50216FE9" w14:textId="074D62B7" w:rsidR="00D63EA7" w:rsidRDefault="00363A59" w:rsidP="00A25AAC">
      <w:pPr>
        <w:pStyle w:val="DCUSubHeading"/>
        <w:rPr>
          <w:lang w:val="en-IE"/>
        </w:rPr>
      </w:pPr>
      <w:bookmarkStart w:id="5" w:name="_Toc140727529"/>
      <w:r>
        <w:rPr>
          <w:lang w:val="en-IE"/>
        </w:rPr>
        <w:t xml:space="preserve">II. B </w:t>
      </w:r>
      <w:r w:rsidR="00C100DA">
        <w:rPr>
          <w:lang w:val="en-IE"/>
        </w:rPr>
        <w:t xml:space="preserve"> – </w:t>
      </w:r>
      <w:r w:rsidR="00D63EA7" w:rsidRPr="00D63EA7">
        <w:rPr>
          <w:lang w:val="en-IE"/>
        </w:rPr>
        <w:t>Food and human rights</w:t>
      </w:r>
      <w:bookmarkEnd w:id="5"/>
    </w:p>
    <w:p w14:paraId="54F75069" w14:textId="1CCBE5BB" w:rsidR="00D72D30" w:rsidRDefault="00D72D30" w:rsidP="00D72D30">
      <w:pPr>
        <w:shd w:val="clear" w:color="auto" w:fill="FFFFFF"/>
        <w:rPr>
          <w:rFonts w:ascii="Arial" w:hAnsi="Arial" w:cs="Arial"/>
          <w:color w:val="222222"/>
          <w:sz w:val="21"/>
          <w:szCs w:val="21"/>
        </w:rPr>
      </w:pPr>
    </w:p>
    <w:p w14:paraId="076B02F2" w14:textId="77777777" w:rsidR="00E17424" w:rsidRDefault="00E17424" w:rsidP="00D72D30">
      <w:pPr>
        <w:shd w:val="clear" w:color="auto" w:fill="FFFFFF"/>
        <w:rPr>
          <w:rFonts w:ascii="Arial" w:hAnsi="Arial" w:cs="Arial"/>
          <w:color w:val="222222"/>
          <w:sz w:val="21"/>
          <w:szCs w:val="21"/>
        </w:rPr>
      </w:pPr>
    </w:p>
    <w:p w14:paraId="2DCF268C" w14:textId="4367286E" w:rsidR="00D63EA7" w:rsidRPr="00D63EA7" w:rsidRDefault="00D63EA7" w:rsidP="00185F62">
      <w:pPr>
        <w:pStyle w:val="DCUBodycopy"/>
        <w:spacing w:line="360" w:lineRule="auto"/>
        <w:jc w:val="both"/>
        <w:rPr>
          <w:i/>
          <w:iCs/>
          <w:color w:val="1F3864" w:themeColor="accent1" w:themeShade="80"/>
        </w:rPr>
      </w:pPr>
      <w:r w:rsidRPr="00D63EA7">
        <w:rPr>
          <w:color w:val="1F3864" w:themeColor="accent1" w:themeShade="80"/>
        </w:rPr>
        <w:t xml:space="preserve">We cite above the definition of </w:t>
      </w:r>
      <w:r w:rsidRPr="00D63EA7">
        <w:rPr>
          <w:i/>
          <w:iCs/>
          <w:color w:val="1F3864" w:themeColor="accent1" w:themeShade="80"/>
        </w:rPr>
        <w:t>food security</w:t>
      </w:r>
      <w:r w:rsidRPr="00D63EA7">
        <w:rPr>
          <w:color w:val="1F3864" w:themeColor="accent1" w:themeShade="80"/>
        </w:rPr>
        <w:t xml:space="preserve"> agreed in the FAO in 2001.</w:t>
      </w:r>
      <w:r w:rsidRPr="00D63EA7">
        <w:rPr>
          <w:color w:val="1F3864" w:themeColor="accent1" w:themeShade="80"/>
          <w:vertAlign w:val="superscript"/>
        </w:rPr>
        <w:footnoteReference w:id="48"/>
      </w:r>
      <w:r w:rsidRPr="00D63EA7">
        <w:rPr>
          <w:color w:val="1F3864" w:themeColor="accent1" w:themeShade="80"/>
        </w:rPr>
        <w:t xml:space="preserve"> The international peasants’ movement, La Vía </w:t>
      </w:r>
      <w:proofErr w:type="spellStart"/>
      <w:r w:rsidRPr="00D63EA7">
        <w:rPr>
          <w:color w:val="1F3864" w:themeColor="accent1" w:themeShade="80"/>
        </w:rPr>
        <w:t>Campesina</w:t>
      </w:r>
      <w:proofErr w:type="spellEnd"/>
      <w:r w:rsidRPr="00D63EA7">
        <w:rPr>
          <w:color w:val="1F3864" w:themeColor="accent1" w:themeShade="80"/>
        </w:rPr>
        <w:t xml:space="preserve">, in 1996 proposed an alternative concept, </w:t>
      </w:r>
      <w:r w:rsidRPr="00D63EA7">
        <w:rPr>
          <w:i/>
          <w:iCs/>
          <w:color w:val="1F3864" w:themeColor="accent1" w:themeShade="80"/>
        </w:rPr>
        <w:t>food sovereignty</w:t>
      </w:r>
      <w:r w:rsidRPr="00D63EA7">
        <w:rPr>
          <w:color w:val="1F3864" w:themeColor="accent1" w:themeShade="80"/>
        </w:rPr>
        <w:t xml:space="preserve">, which has been defined as the </w:t>
      </w:r>
      <w:r w:rsidR="009B4C69">
        <w:rPr>
          <w:color w:val="1F3864" w:themeColor="accent1" w:themeShade="80"/>
        </w:rPr>
        <w:t>‘</w:t>
      </w:r>
      <w:r w:rsidRPr="00D63EA7">
        <w:rPr>
          <w:color w:val="1F3864" w:themeColor="accent1" w:themeShade="80"/>
        </w:rPr>
        <w:t>right of peoples to healthy and culturally appropriate food produced through socially just, ecologically sound and sustainable methods, and their collective right to define their own policies, strategies and systems for food production, distribution and consumption.</w:t>
      </w:r>
      <w:r w:rsidR="009B4C69">
        <w:rPr>
          <w:color w:val="1F3864" w:themeColor="accent1" w:themeShade="80"/>
        </w:rPr>
        <w:t>’</w:t>
      </w:r>
      <w:r w:rsidRPr="00D63EA7">
        <w:rPr>
          <w:color w:val="1F3864" w:themeColor="accent1" w:themeShade="80"/>
          <w:vertAlign w:val="superscript"/>
        </w:rPr>
        <w:footnoteReference w:id="49"/>
      </w:r>
      <w:r w:rsidRPr="00D63EA7">
        <w:rPr>
          <w:color w:val="1F3864" w:themeColor="accent1" w:themeShade="80"/>
        </w:rPr>
        <w:t xml:space="preserve">  </w:t>
      </w:r>
    </w:p>
    <w:p w14:paraId="7F0687B8" w14:textId="77777777" w:rsidR="00D63EA7" w:rsidRPr="00D63EA7" w:rsidRDefault="00D63EA7" w:rsidP="00185F62">
      <w:pPr>
        <w:pStyle w:val="DCUBodycopy"/>
        <w:spacing w:line="360" w:lineRule="auto"/>
        <w:jc w:val="both"/>
        <w:rPr>
          <w:color w:val="1F3864" w:themeColor="accent1" w:themeShade="80"/>
        </w:rPr>
      </w:pPr>
    </w:p>
    <w:p w14:paraId="3891AD42" w14:textId="6258D19C" w:rsidR="00D63EA7" w:rsidRPr="00D63EA7" w:rsidRDefault="00D63EA7" w:rsidP="00185F62">
      <w:pPr>
        <w:pStyle w:val="DCUBodycopy"/>
        <w:spacing w:line="360" w:lineRule="auto"/>
        <w:jc w:val="both"/>
        <w:rPr>
          <w:color w:val="1F3864" w:themeColor="accent1" w:themeShade="80"/>
        </w:rPr>
      </w:pPr>
      <w:r w:rsidRPr="00D63EA7">
        <w:rPr>
          <w:color w:val="1F3864" w:themeColor="accent1" w:themeShade="80"/>
        </w:rPr>
        <w:lastRenderedPageBreak/>
        <w:t>The human right to food is guaranteed by several international instruments. It was first recognised in 1948 as a component of an ‘adequate standard of living’ in Article 25(1) of the UDHR. This right was also included in Article 11 of the International Covenant on Economic Social and Cultural Rights (ICESCR)</w:t>
      </w:r>
      <w:r w:rsidR="00A54C59">
        <w:rPr>
          <w:rStyle w:val="FootnoteReference"/>
          <w:color w:val="1F3864" w:themeColor="accent1" w:themeShade="80"/>
        </w:rPr>
        <w:footnoteReference w:id="50"/>
      </w:r>
      <w:r w:rsidRPr="00D63EA7">
        <w:rPr>
          <w:color w:val="1F3864" w:themeColor="accent1" w:themeShade="80"/>
        </w:rPr>
        <w:t xml:space="preserve">, </w:t>
      </w:r>
      <w:r w:rsidR="00A54C59">
        <w:rPr>
          <w:color w:val="1F3864" w:themeColor="accent1" w:themeShade="80"/>
        </w:rPr>
        <w:t xml:space="preserve">and </w:t>
      </w:r>
      <w:r w:rsidRPr="00D63EA7">
        <w:rPr>
          <w:color w:val="1F3864" w:themeColor="accent1" w:themeShade="80"/>
        </w:rPr>
        <w:t>as an aspect of the right to life in Article 6 of the International Covenant on Civil and Political Rights (ICCPR)</w:t>
      </w:r>
      <w:r w:rsidR="00A54C59">
        <w:rPr>
          <w:rStyle w:val="FootnoteReference"/>
          <w:color w:val="1F3864" w:themeColor="accent1" w:themeShade="80"/>
        </w:rPr>
        <w:footnoteReference w:id="51"/>
      </w:r>
      <w:r w:rsidRPr="00D63EA7">
        <w:rPr>
          <w:color w:val="1F3864" w:themeColor="accent1" w:themeShade="80"/>
        </w:rPr>
        <w:t>. Moreover, the right to food can be found in the Convention on the Rights of the Child (Articles 24(2)(c) and 27(3)), the Convention on the Rights of Persons with Disabilities (Articles 25(f) and 28(1)), the UN Declaration on the Rights of Indigenous Peoples (where Article 20 guarantees the right ‘to be secure in the enjoyment of their own means of subsistence’), and the Convention on the Elimination of All Forms of Discrimination against Women (Article 12(2). The right to food, too, is proclaimed in several regional human rights instruments, as well as in domestic constitutions. Finally, the right to food is implied in Sustainable Development Goal (SDG) 2, which mainly addresses food security.</w:t>
      </w:r>
      <w:r w:rsidR="005B2EFA">
        <w:rPr>
          <w:rStyle w:val="FootnoteReference"/>
          <w:color w:val="1F3864" w:themeColor="accent1" w:themeShade="80"/>
        </w:rPr>
        <w:footnoteReference w:id="52"/>
      </w:r>
      <w:r w:rsidRPr="00D63EA7">
        <w:rPr>
          <w:color w:val="1F3864" w:themeColor="accent1" w:themeShade="80"/>
        </w:rPr>
        <w:t xml:space="preserve"> </w:t>
      </w:r>
    </w:p>
    <w:p w14:paraId="47B089EE" w14:textId="77777777" w:rsidR="00D63EA7" w:rsidRPr="00D63EA7" w:rsidRDefault="00D63EA7" w:rsidP="00185F62">
      <w:pPr>
        <w:pStyle w:val="DCUBodycopy"/>
        <w:spacing w:line="360" w:lineRule="auto"/>
        <w:jc w:val="both"/>
        <w:rPr>
          <w:color w:val="1F3864" w:themeColor="accent1" w:themeShade="80"/>
        </w:rPr>
      </w:pPr>
    </w:p>
    <w:p w14:paraId="5AA837D7" w14:textId="57058F2F" w:rsidR="00D63EA7" w:rsidRPr="00D63EA7" w:rsidRDefault="00D63EA7" w:rsidP="00185F62">
      <w:pPr>
        <w:pStyle w:val="DCUBodycopy"/>
        <w:spacing w:line="360" w:lineRule="auto"/>
        <w:jc w:val="both"/>
        <w:rPr>
          <w:color w:val="1F3864" w:themeColor="accent1" w:themeShade="80"/>
        </w:rPr>
      </w:pPr>
      <w:r w:rsidRPr="00D63EA7">
        <w:rPr>
          <w:color w:val="1F3864" w:themeColor="accent1" w:themeShade="80"/>
        </w:rPr>
        <w:t>The fundamental human right to food is both a self-standing guarantee protected under conventional and customary international law</w:t>
      </w:r>
      <w:r w:rsidR="007E2D36">
        <w:rPr>
          <w:color w:val="1F3864" w:themeColor="accent1" w:themeShade="80"/>
        </w:rPr>
        <w:t xml:space="preserve"> </w:t>
      </w:r>
      <w:r w:rsidRPr="00D63EA7">
        <w:rPr>
          <w:color w:val="1F3864" w:themeColor="accent1" w:themeShade="80"/>
        </w:rPr>
        <w:t>and an integral part of an indivisible fabric of rights relating to the right of the individual to an adequate standard of living (inter alia, the rights to food, housing, sanitation, water, and health); the rights of workers, peasants, and smallholders (inter alia, rights to land, to seeds, to safety at work, to fair wages, and to organise); and the rights of communities and indigenous peoples (indigenous rights to land and traditional means of subsistence; rights to social security; food sovereignty).</w:t>
      </w:r>
    </w:p>
    <w:p w14:paraId="02731EC8" w14:textId="77777777" w:rsidR="00D63EA7" w:rsidRPr="00D63EA7" w:rsidRDefault="00D63EA7" w:rsidP="00185F62">
      <w:pPr>
        <w:pStyle w:val="DCUBodycopy"/>
        <w:spacing w:line="360" w:lineRule="auto"/>
        <w:jc w:val="both"/>
        <w:rPr>
          <w:color w:val="1F3864" w:themeColor="accent1" w:themeShade="80"/>
        </w:rPr>
      </w:pPr>
    </w:p>
    <w:p w14:paraId="157092CF" w14:textId="77777777" w:rsidR="00D63EA7" w:rsidRPr="00D63EA7" w:rsidRDefault="00D63EA7" w:rsidP="00185F62">
      <w:pPr>
        <w:pStyle w:val="DCUBodycopy"/>
        <w:spacing w:line="360" w:lineRule="auto"/>
        <w:jc w:val="both"/>
        <w:rPr>
          <w:color w:val="1F3864" w:themeColor="accent1" w:themeShade="80"/>
        </w:rPr>
      </w:pPr>
      <w:r w:rsidRPr="00D63EA7">
        <w:rPr>
          <w:color w:val="1F3864" w:themeColor="accent1" w:themeShade="80"/>
        </w:rPr>
        <w:lastRenderedPageBreak/>
        <w:t>The body of regulation pertaining to the right to food offers several advantages. States are under a legal obligation: the right to food promotes the transformation of social benefits that individuals or households receive under government food security programmes into legal entitlements. The primary objective of the right to food is to ensure that everyone, individually or as a member of a group, has permanent and secure access to healthy food that is produced in a sustainable and culturally acceptable manner.</w:t>
      </w:r>
      <w:r w:rsidRPr="00D63EA7">
        <w:rPr>
          <w:color w:val="1F3864" w:themeColor="accent1" w:themeShade="80"/>
          <w:vertAlign w:val="superscript"/>
        </w:rPr>
        <w:footnoteReference w:id="53"/>
      </w:r>
      <w:r w:rsidRPr="00D63EA7">
        <w:rPr>
          <w:color w:val="1F3864" w:themeColor="accent1" w:themeShade="80"/>
        </w:rPr>
        <w:t xml:space="preserve"> This access can be provided through three channels that often work in combination: (a) self-production, (b) access to income-generating activities and (c) social protection, either informally through community support or through State-administered mechanisms.</w:t>
      </w:r>
      <w:r w:rsidRPr="00D63EA7">
        <w:rPr>
          <w:color w:val="1F3864" w:themeColor="accent1" w:themeShade="80"/>
          <w:vertAlign w:val="superscript"/>
        </w:rPr>
        <w:footnoteReference w:id="54"/>
      </w:r>
      <w:r w:rsidRPr="00D63EA7">
        <w:rPr>
          <w:color w:val="1F3864" w:themeColor="accent1" w:themeShade="80"/>
        </w:rPr>
        <w:t xml:space="preserve"> The State is under immediately applicable obligations not to interfere with the enjoyment of the right to food, for example by depriving individuals or communities of food or the ability to produce food. Finally, aspects of the right to food which cannot be implemented immediately and in full are subject to an obligation of progressive realisation, and States must adopt national strategies to work towards full compliance with the right.</w:t>
      </w:r>
      <w:r w:rsidRPr="00D63EA7">
        <w:rPr>
          <w:color w:val="1F3864" w:themeColor="accent1" w:themeShade="80"/>
          <w:vertAlign w:val="superscript"/>
        </w:rPr>
        <w:footnoteReference w:id="55"/>
      </w:r>
      <w:r w:rsidRPr="00D63EA7">
        <w:rPr>
          <w:color w:val="1F3864" w:themeColor="accent1" w:themeShade="80"/>
        </w:rPr>
        <w:t xml:space="preserve"> The </w:t>
      </w:r>
      <w:r w:rsidRPr="00D63EA7">
        <w:rPr>
          <w:i/>
          <w:iCs/>
          <w:color w:val="1F3864" w:themeColor="accent1" w:themeShade="80"/>
        </w:rPr>
        <w:t xml:space="preserve">obligation of progressive realisation </w:t>
      </w:r>
      <w:r w:rsidRPr="00D63EA7">
        <w:rPr>
          <w:color w:val="1F3864" w:themeColor="accent1" w:themeShade="80"/>
        </w:rPr>
        <w:t xml:space="preserve">is often overlooked, though </w:t>
      </w:r>
      <w:r w:rsidRPr="00D63EA7">
        <w:rPr>
          <w:color w:val="1F3864" w:themeColor="accent1" w:themeShade="80"/>
          <w:lang w:val="en-IE"/>
        </w:rPr>
        <w:t>some countries have introduced comprehensive social protection systems that reference the right to food.</w:t>
      </w:r>
      <w:r w:rsidRPr="00D63EA7">
        <w:rPr>
          <w:color w:val="1F3864" w:themeColor="accent1" w:themeShade="80"/>
          <w:vertAlign w:val="superscript"/>
          <w:lang w:val="en-IE"/>
        </w:rPr>
        <w:footnoteReference w:id="56"/>
      </w:r>
      <w:r w:rsidRPr="00D63EA7">
        <w:rPr>
          <w:color w:val="1F3864" w:themeColor="accent1" w:themeShade="80"/>
          <w:lang w:val="en-IE"/>
        </w:rPr>
        <w:t xml:space="preserve"> </w:t>
      </w:r>
    </w:p>
    <w:p w14:paraId="1ABCD2DD" w14:textId="77777777" w:rsidR="00D63EA7" w:rsidRPr="00D63EA7" w:rsidRDefault="00D63EA7" w:rsidP="00185F62">
      <w:pPr>
        <w:pStyle w:val="DCUBodycopy"/>
        <w:spacing w:line="360" w:lineRule="auto"/>
        <w:jc w:val="both"/>
        <w:rPr>
          <w:color w:val="1F3864" w:themeColor="accent1" w:themeShade="80"/>
        </w:rPr>
      </w:pPr>
      <w:r w:rsidRPr="00D63EA7">
        <w:rPr>
          <w:color w:val="1F3864" w:themeColor="accent1" w:themeShade="80"/>
        </w:rPr>
        <w:t xml:space="preserve"> </w:t>
      </w:r>
    </w:p>
    <w:p w14:paraId="6A69C547" w14:textId="68CEA21F" w:rsidR="00965FA1" w:rsidRPr="007E2D36" w:rsidRDefault="00D63EA7" w:rsidP="007E2D36">
      <w:pPr>
        <w:spacing w:line="360" w:lineRule="auto"/>
        <w:jc w:val="both"/>
        <w:rPr>
          <w:rFonts w:ascii="Arial" w:hAnsi="Arial" w:cs="Arial"/>
          <w:color w:val="44546A" w:themeColor="text2"/>
        </w:rPr>
      </w:pPr>
      <w:r w:rsidRPr="007E2D36">
        <w:rPr>
          <w:rFonts w:ascii="Arial" w:hAnsi="Arial" w:cs="Arial"/>
          <w:color w:val="44546A" w:themeColor="text2"/>
        </w:rPr>
        <w:t>At present there is no effective multilateral, human rights-based, globally coordinated response to the hunger crisis that would prioritise the voices of the most affected countries and peoples.</w:t>
      </w:r>
      <w:r w:rsidRPr="007E2D36">
        <w:rPr>
          <w:rFonts w:ascii="Arial" w:hAnsi="Arial" w:cs="Arial"/>
          <w:color w:val="44546A" w:themeColor="text2"/>
          <w:vertAlign w:val="superscript"/>
        </w:rPr>
        <w:footnoteReference w:id="57"/>
      </w:r>
      <w:r w:rsidRPr="007E2D36">
        <w:rPr>
          <w:rFonts w:ascii="Arial" w:hAnsi="Arial" w:cs="Arial"/>
          <w:color w:val="44546A" w:themeColor="text2"/>
        </w:rPr>
        <w:t xml:space="preserve"> However, the above brief mapping of the state of the field does strongly indicate the potential of a human-rights-centred approach, in consort with and in support of food </w:t>
      </w:r>
      <w:r w:rsidRPr="007E2D36">
        <w:rPr>
          <w:rFonts w:ascii="Arial" w:hAnsi="Arial" w:cs="Arial"/>
          <w:color w:val="44546A" w:themeColor="text2"/>
        </w:rPr>
        <w:lastRenderedPageBreak/>
        <w:t xml:space="preserve">sovereignty movements and others, to increase the priority given at the international level to realising the right to food. </w:t>
      </w:r>
      <w:r w:rsidRPr="007E2D36">
        <w:rPr>
          <w:rFonts w:ascii="Arial" w:hAnsi="Arial" w:cs="Arial"/>
          <w:color w:val="44546A" w:themeColor="text2"/>
          <w:lang w:val="en-IE"/>
        </w:rPr>
        <w:t xml:space="preserve"> </w:t>
      </w:r>
      <w:r w:rsidR="00162009" w:rsidRPr="007E2D36">
        <w:rPr>
          <w:rFonts w:ascii="Arial" w:hAnsi="Arial" w:cs="Arial"/>
          <w:color w:val="44546A" w:themeColor="text2"/>
        </w:rPr>
        <w:t>A</w:t>
      </w:r>
      <w:r w:rsidR="00965FA1" w:rsidRPr="007E2D36">
        <w:rPr>
          <w:rFonts w:ascii="Arial" w:hAnsi="Arial" w:cs="Arial"/>
          <w:color w:val="44546A" w:themeColor="text2"/>
        </w:rPr>
        <w:t xml:space="preserve"> human-rights centred approach to the right to food will flourish best within a strong overall human rights culture focussed on the dignity</w:t>
      </w:r>
      <w:r w:rsidR="00162009" w:rsidRPr="007E2D36">
        <w:rPr>
          <w:rStyle w:val="FootnoteReference"/>
          <w:rFonts w:ascii="Arial" w:hAnsi="Arial" w:cs="Arial"/>
          <w:color w:val="44546A" w:themeColor="text2"/>
        </w:rPr>
        <w:footnoteReference w:id="58"/>
      </w:r>
      <w:r w:rsidR="00965FA1" w:rsidRPr="007E2D36">
        <w:rPr>
          <w:rFonts w:ascii="Arial" w:hAnsi="Arial" w:cs="Arial"/>
          <w:color w:val="44546A" w:themeColor="text2"/>
        </w:rPr>
        <w:t xml:space="preserve"> </w:t>
      </w:r>
      <w:r w:rsidR="00162009" w:rsidRPr="007E2D36">
        <w:rPr>
          <w:rFonts w:ascii="Arial" w:hAnsi="Arial" w:cs="Arial"/>
          <w:color w:val="44546A" w:themeColor="text2"/>
        </w:rPr>
        <w:t xml:space="preserve">of every person </w:t>
      </w:r>
      <w:r w:rsidR="00965FA1" w:rsidRPr="007E2D36">
        <w:rPr>
          <w:rFonts w:ascii="Arial" w:hAnsi="Arial" w:cs="Arial"/>
          <w:color w:val="44546A" w:themeColor="text2"/>
        </w:rPr>
        <w:t xml:space="preserve">and </w:t>
      </w:r>
      <w:r w:rsidR="00965FA1" w:rsidRPr="007E2D36">
        <w:rPr>
          <w:rFonts w:ascii="Arial" w:eastAsia="Times New Roman" w:hAnsi="Arial" w:cs="Arial"/>
          <w:color w:val="44546A" w:themeColor="text2"/>
        </w:rPr>
        <w:t xml:space="preserve">on positive action to create the social and physical environment in which human dignity is respected and rights can be enjoyed. </w:t>
      </w:r>
      <w:r w:rsidRPr="007E2D36">
        <w:rPr>
          <w:rFonts w:ascii="Arial" w:hAnsi="Arial" w:cs="Arial"/>
          <w:color w:val="44546A" w:themeColor="text2"/>
          <w:lang w:val="en-IE"/>
        </w:rPr>
        <w:t>We discuss th</w:t>
      </w:r>
      <w:r w:rsidR="00162009" w:rsidRPr="007E2D36">
        <w:rPr>
          <w:rFonts w:ascii="Arial" w:hAnsi="Arial" w:cs="Arial"/>
          <w:color w:val="44546A" w:themeColor="text2"/>
          <w:lang w:val="en-IE"/>
        </w:rPr>
        <w:t>ese challenges</w:t>
      </w:r>
      <w:r w:rsidRPr="007E2D36">
        <w:rPr>
          <w:rFonts w:ascii="Arial" w:hAnsi="Arial" w:cs="Arial"/>
          <w:color w:val="44546A" w:themeColor="text2"/>
          <w:lang w:val="en-IE"/>
        </w:rPr>
        <w:t xml:space="preserve"> further below under the heading </w:t>
      </w:r>
      <w:r w:rsidR="00A54C59" w:rsidRPr="007E2D36">
        <w:rPr>
          <w:rFonts w:ascii="Arial" w:hAnsi="Arial" w:cs="Arial"/>
          <w:color w:val="44546A" w:themeColor="text2"/>
          <w:lang w:val="en-IE"/>
        </w:rPr>
        <w:t>‘</w:t>
      </w:r>
      <w:r w:rsidRPr="007E2D36">
        <w:rPr>
          <w:rFonts w:ascii="Arial" w:hAnsi="Arial" w:cs="Arial"/>
          <w:color w:val="44546A" w:themeColor="text2"/>
          <w:lang w:val="en-IE"/>
        </w:rPr>
        <w:t>spaces for dialogue and negotiation.</w:t>
      </w:r>
      <w:r w:rsidR="00A54C59" w:rsidRPr="007E2D36">
        <w:rPr>
          <w:rFonts w:ascii="Arial" w:hAnsi="Arial" w:cs="Arial"/>
          <w:color w:val="44546A" w:themeColor="text2"/>
          <w:lang w:val="en-IE"/>
        </w:rPr>
        <w:t>’</w:t>
      </w:r>
      <w:r w:rsidRPr="007E2D36">
        <w:rPr>
          <w:rFonts w:ascii="Arial" w:hAnsi="Arial" w:cs="Arial"/>
          <w:color w:val="44546A" w:themeColor="text2"/>
        </w:rPr>
        <w:t xml:space="preserve"> </w:t>
      </w:r>
    </w:p>
    <w:p w14:paraId="14116B65" w14:textId="77777777" w:rsidR="00965FA1" w:rsidRDefault="00965FA1" w:rsidP="00965FA1">
      <w:pPr>
        <w:spacing w:line="276" w:lineRule="auto"/>
        <w:jc w:val="both"/>
        <w:rPr>
          <w:rFonts w:cstheme="minorHAnsi"/>
        </w:rPr>
      </w:pPr>
    </w:p>
    <w:p w14:paraId="5EB1F062" w14:textId="74CF842B" w:rsidR="00D63EA7" w:rsidRDefault="00D63EA7" w:rsidP="00185F62">
      <w:pPr>
        <w:pStyle w:val="DCUBodycopy"/>
        <w:spacing w:line="360" w:lineRule="auto"/>
        <w:jc w:val="both"/>
        <w:rPr>
          <w:color w:val="1F3864" w:themeColor="accent1" w:themeShade="80"/>
        </w:rPr>
      </w:pPr>
      <w:r w:rsidRPr="00D63EA7">
        <w:rPr>
          <w:color w:val="1F3864" w:themeColor="accent1" w:themeShade="80"/>
        </w:rPr>
        <w:t>A human-rights-centred approach further suggests a wide range of specific recommendations:</w:t>
      </w:r>
    </w:p>
    <w:p w14:paraId="3E53D325" w14:textId="77777777" w:rsidR="009D5A88" w:rsidRPr="00D63EA7" w:rsidRDefault="009D5A88" w:rsidP="00185F62">
      <w:pPr>
        <w:pStyle w:val="DCUBodycopy"/>
        <w:spacing w:line="360" w:lineRule="auto"/>
        <w:jc w:val="both"/>
        <w:rPr>
          <w:color w:val="1F3864" w:themeColor="accent1" w:themeShade="80"/>
        </w:rPr>
      </w:pPr>
    </w:p>
    <w:p w14:paraId="6B5FD935" w14:textId="77777777" w:rsidR="00D63EA7" w:rsidRPr="00D63EA7" w:rsidRDefault="00D63EA7" w:rsidP="00BB02BF">
      <w:pPr>
        <w:pStyle w:val="DCUBodycopy"/>
        <w:numPr>
          <w:ilvl w:val="0"/>
          <w:numId w:val="12"/>
        </w:numPr>
        <w:spacing w:line="360" w:lineRule="auto"/>
        <w:jc w:val="both"/>
        <w:rPr>
          <w:i/>
          <w:iCs/>
          <w:color w:val="1F3864" w:themeColor="accent1" w:themeShade="80"/>
          <w:u w:val="single"/>
          <w:lang w:val="en-IE"/>
        </w:rPr>
      </w:pPr>
      <w:r w:rsidRPr="00D63EA7">
        <w:rPr>
          <w:color w:val="1F3864" w:themeColor="accent1" w:themeShade="80"/>
          <w:lang w:val="en-IE"/>
        </w:rPr>
        <w:t>Given our conclusion that a sense of the sacred and a commitment to human rights converge in support of an overall vision, the European Union’s Fundamental Rights Agency, building on its conferences in 2018 and 2021, should continue to promote a holistic understanding of human rights obligations, including the right to food, and to encourage cooperation and mutual literacy between human rights advocates and religious actors</w:t>
      </w:r>
    </w:p>
    <w:p w14:paraId="571CBEE3" w14:textId="77777777" w:rsidR="00D63EA7" w:rsidRPr="00D63EA7" w:rsidRDefault="00D63EA7" w:rsidP="00185F62">
      <w:pPr>
        <w:pStyle w:val="DCUBodycopy"/>
        <w:spacing w:line="360" w:lineRule="auto"/>
        <w:jc w:val="both"/>
        <w:rPr>
          <w:i/>
          <w:iCs/>
          <w:color w:val="1F3864" w:themeColor="accent1" w:themeShade="80"/>
          <w:u w:val="single"/>
          <w:lang w:val="en-IE"/>
        </w:rPr>
      </w:pPr>
    </w:p>
    <w:p w14:paraId="04D3F564" w14:textId="77777777" w:rsidR="00D63EA7" w:rsidRPr="00D63EA7" w:rsidRDefault="00D63EA7" w:rsidP="00BB02BF">
      <w:pPr>
        <w:pStyle w:val="DCUBodycopy"/>
        <w:numPr>
          <w:ilvl w:val="0"/>
          <w:numId w:val="12"/>
        </w:numPr>
        <w:spacing w:line="360" w:lineRule="auto"/>
        <w:jc w:val="both"/>
        <w:rPr>
          <w:i/>
          <w:iCs/>
          <w:color w:val="1F3864" w:themeColor="accent1" w:themeShade="80"/>
          <w:u w:val="single"/>
          <w:lang w:val="en-IE"/>
        </w:rPr>
      </w:pPr>
      <w:r w:rsidRPr="00D63EA7">
        <w:rPr>
          <w:color w:val="1F3864" w:themeColor="accent1" w:themeShade="80"/>
        </w:rPr>
        <w:t>The land rights of indigenous peoples, peasants, and other groups which depend on access to land for the realisation of their right to food must be protected by law.</w:t>
      </w:r>
    </w:p>
    <w:p w14:paraId="5279B885" w14:textId="77777777" w:rsidR="00D63EA7" w:rsidRPr="00D63EA7" w:rsidRDefault="00D63EA7" w:rsidP="00185F62">
      <w:pPr>
        <w:pStyle w:val="DCUBodycopy"/>
        <w:spacing w:line="360" w:lineRule="auto"/>
        <w:jc w:val="both"/>
        <w:rPr>
          <w:color w:val="1F3864" w:themeColor="accent1" w:themeShade="80"/>
        </w:rPr>
      </w:pPr>
    </w:p>
    <w:p w14:paraId="22A8B330" w14:textId="77777777" w:rsidR="00D63EA7" w:rsidRPr="00D63EA7" w:rsidRDefault="00D63EA7" w:rsidP="00BB02BF">
      <w:pPr>
        <w:pStyle w:val="DCUBodycopy"/>
        <w:numPr>
          <w:ilvl w:val="0"/>
          <w:numId w:val="12"/>
        </w:numPr>
        <w:spacing w:line="360" w:lineRule="auto"/>
        <w:jc w:val="both"/>
        <w:rPr>
          <w:i/>
          <w:iCs/>
          <w:color w:val="1F3864" w:themeColor="accent1" w:themeShade="80"/>
          <w:u w:val="single"/>
          <w:lang w:val="en-IE"/>
        </w:rPr>
      </w:pPr>
      <w:r w:rsidRPr="00D63EA7">
        <w:rPr>
          <w:color w:val="1F3864" w:themeColor="accent1" w:themeShade="80"/>
        </w:rPr>
        <w:t>Ethical principles, such as the non-wastage principle, should be interpreted more strictly, to include resources needed for food production such as land and water distribution.</w:t>
      </w:r>
      <w:r w:rsidRPr="00D63EA7">
        <w:rPr>
          <w:color w:val="1F3864" w:themeColor="accent1" w:themeShade="80"/>
          <w:vertAlign w:val="superscript"/>
        </w:rPr>
        <w:footnoteReference w:id="59"/>
      </w:r>
      <w:r w:rsidRPr="00D63EA7">
        <w:rPr>
          <w:color w:val="1F3864" w:themeColor="accent1" w:themeShade="80"/>
        </w:rPr>
        <w:t xml:space="preserve"> </w:t>
      </w:r>
    </w:p>
    <w:p w14:paraId="3CEF0F5B" w14:textId="77777777" w:rsidR="00D63EA7" w:rsidRPr="00D63EA7" w:rsidRDefault="00D63EA7" w:rsidP="00185F62">
      <w:pPr>
        <w:pStyle w:val="DCUBodycopy"/>
        <w:spacing w:line="360" w:lineRule="auto"/>
        <w:jc w:val="both"/>
        <w:rPr>
          <w:color w:val="1F3864" w:themeColor="accent1" w:themeShade="80"/>
        </w:rPr>
      </w:pPr>
    </w:p>
    <w:p w14:paraId="3A2CE482" w14:textId="7A14402E" w:rsidR="00D63EA7" w:rsidRPr="00D63EA7" w:rsidRDefault="00D63EA7" w:rsidP="00BB02BF">
      <w:pPr>
        <w:pStyle w:val="DCUBodycopy"/>
        <w:numPr>
          <w:ilvl w:val="0"/>
          <w:numId w:val="12"/>
        </w:numPr>
        <w:spacing w:line="360" w:lineRule="auto"/>
        <w:jc w:val="both"/>
        <w:rPr>
          <w:i/>
          <w:iCs/>
          <w:color w:val="1F3864" w:themeColor="accent1" w:themeShade="80"/>
          <w:u w:val="single"/>
          <w:lang w:val="en-IE"/>
        </w:rPr>
      </w:pPr>
      <w:r w:rsidRPr="00D63EA7">
        <w:rPr>
          <w:color w:val="1F3864" w:themeColor="accent1" w:themeShade="80"/>
        </w:rPr>
        <w:t xml:space="preserve">States are under an obligation to protect individuals’ enjoyment of the right to food against violations by third parties, including by </w:t>
      </w:r>
      <w:r w:rsidRPr="00D63EA7">
        <w:rPr>
          <w:color w:val="1F3864" w:themeColor="accent1" w:themeShade="80"/>
        </w:rPr>
        <w:lastRenderedPageBreak/>
        <w:t xml:space="preserve">establishing an adequate regulatory framework for cross-border activities of corporations. Commercial values such as predictability should be weighed against the obligation of public authorities to protect ecosystems and livelihoods. </w:t>
      </w:r>
      <w:r w:rsidR="009B505C">
        <w:rPr>
          <w:color w:val="1F3864" w:themeColor="accent1" w:themeShade="80"/>
        </w:rPr>
        <w:t xml:space="preserve"> </w:t>
      </w:r>
    </w:p>
    <w:p w14:paraId="67472FE2" w14:textId="77777777" w:rsidR="00D63EA7" w:rsidRPr="00D63EA7" w:rsidRDefault="00D63EA7" w:rsidP="00185F62">
      <w:pPr>
        <w:pStyle w:val="DCUBodycopy"/>
        <w:spacing w:line="360" w:lineRule="auto"/>
        <w:jc w:val="both"/>
        <w:rPr>
          <w:color w:val="1F3864" w:themeColor="accent1" w:themeShade="80"/>
        </w:rPr>
      </w:pPr>
    </w:p>
    <w:p w14:paraId="3104D715" w14:textId="77777777" w:rsidR="00D63EA7" w:rsidRPr="00D63EA7" w:rsidRDefault="00D63EA7" w:rsidP="00BB02BF">
      <w:pPr>
        <w:pStyle w:val="DCUBodycopy"/>
        <w:numPr>
          <w:ilvl w:val="0"/>
          <w:numId w:val="12"/>
        </w:numPr>
        <w:spacing w:line="360" w:lineRule="auto"/>
        <w:jc w:val="both"/>
        <w:rPr>
          <w:i/>
          <w:iCs/>
          <w:color w:val="1F3864" w:themeColor="accent1" w:themeShade="80"/>
          <w:u w:val="single"/>
          <w:lang w:val="en-IE"/>
        </w:rPr>
      </w:pPr>
      <w:r w:rsidRPr="00D63EA7">
        <w:rPr>
          <w:color w:val="1F3864" w:themeColor="accent1" w:themeShade="80"/>
        </w:rPr>
        <w:t xml:space="preserve">The manufacture and export for use elsewhere of agrochemicals banned for domestic use should be prohibited. </w:t>
      </w:r>
    </w:p>
    <w:p w14:paraId="21BBFC46" w14:textId="77777777" w:rsidR="00D63EA7" w:rsidRPr="00D63EA7" w:rsidRDefault="00D63EA7" w:rsidP="00185F62">
      <w:pPr>
        <w:pStyle w:val="DCUBodycopy"/>
        <w:spacing w:line="360" w:lineRule="auto"/>
        <w:jc w:val="both"/>
        <w:rPr>
          <w:color w:val="1F3864" w:themeColor="accent1" w:themeShade="80"/>
        </w:rPr>
      </w:pPr>
    </w:p>
    <w:p w14:paraId="43C9D362" w14:textId="77777777" w:rsidR="00D63EA7" w:rsidRPr="00D63EA7" w:rsidRDefault="00D63EA7" w:rsidP="00BB02BF">
      <w:pPr>
        <w:pStyle w:val="DCUBodycopy"/>
        <w:numPr>
          <w:ilvl w:val="0"/>
          <w:numId w:val="12"/>
        </w:numPr>
        <w:spacing w:line="360" w:lineRule="auto"/>
        <w:jc w:val="both"/>
        <w:rPr>
          <w:i/>
          <w:iCs/>
          <w:color w:val="1F3864" w:themeColor="accent1" w:themeShade="80"/>
          <w:u w:val="single"/>
          <w:lang w:val="en-IE"/>
        </w:rPr>
      </w:pPr>
      <w:r w:rsidRPr="00D63EA7">
        <w:rPr>
          <w:color w:val="1F3864" w:themeColor="accent1" w:themeShade="80"/>
        </w:rPr>
        <w:t>Crop diversification should be encouraged, and mandated on massive monoculture plantations.</w:t>
      </w:r>
      <w:r w:rsidRPr="00D63EA7">
        <w:rPr>
          <w:color w:val="1F3864" w:themeColor="accent1" w:themeShade="80"/>
          <w:vertAlign w:val="superscript"/>
        </w:rPr>
        <w:footnoteReference w:id="60"/>
      </w:r>
      <w:r w:rsidRPr="00D63EA7">
        <w:rPr>
          <w:color w:val="1F3864" w:themeColor="accent1" w:themeShade="80"/>
        </w:rPr>
        <w:t xml:space="preserve"> </w:t>
      </w:r>
    </w:p>
    <w:p w14:paraId="30BF3B28" w14:textId="77777777" w:rsidR="00D63EA7" w:rsidRPr="00D63EA7" w:rsidRDefault="00D63EA7" w:rsidP="00185F62">
      <w:pPr>
        <w:pStyle w:val="DCUBodycopy"/>
        <w:spacing w:line="360" w:lineRule="auto"/>
        <w:jc w:val="both"/>
        <w:rPr>
          <w:color w:val="1F3864" w:themeColor="accent1" w:themeShade="80"/>
        </w:rPr>
      </w:pPr>
    </w:p>
    <w:p w14:paraId="334D3E3B" w14:textId="118DB0C6" w:rsidR="00D63EA7" w:rsidRPr="00D63EA7" w:rsidRDefault="00D63EA7" w:rsidP="00BB02BF">
      <w:pPr>
        <w:pStyle w:val="DCUBodycopy"/>
        <w:numPr>
          <w:ilvl w:val="0"/>
          <w:numId w:val="12"/>
        </w:numPr>
        <w:spacing w:line="360" w:lineRule="auto"/>
        <w:jc w:val="both"/>
        <w:rPr>
          <w:i/>
          <w:iCs/>
          <w:color w:val="1F3864" w:themeColor="accent1" w:themeShade="80"/>
          <w:u w:val="single"/>
          <w:lang w:val="en-IE"/>
        </w:rPr>
      </w:pPr>
      <w:r w:rsidRPr="00D63EA7">
        <w:rPr>
          <w:color w:val="1F3864" w:themeColor="accent1" w:themeShade="80"/>
        </w:rPr>
        <w:t xml:space="preserve">Governments should </w:t>
      </w:r>
      <w:r w:rsidR="001F5421" w:rsidRPr="001F5421">
        <w:rPr>
          <w:color w:val="44546A" w:themeColor="text2"/>
        </w:rPr>
        <w:t>use market-based tools, labelling, and regulation</w:t>
      </w:r>
      <w:r w:rsidR="001F5421">
        <w:rPr>
          <w:rFonts w:ascii="Helvetica Neue" w:hAnsi="Helvetica Neue" w:cs="Helvetica Neue"/>
          <w:color w:val="44546A" w:themeColor="text2"/>
          <w:sz w:val="22"/>
          <w:szCs w:val="22"/>
        </w:rPr>
        <w:t xml:space="preserve"> </w:t>
      </w:r>
      <w:r w:rsidRPr="00D63EA7">
        <w:rPr>
          <w:color w:val="1F3864" w:themeColor="accent1" w:themeShade="80"/>
        </w:rPr>
        <w:t xml:space="preserve">to discourage the use of ultra-processed junk food and beverages, </w:t>
      </w:r>
      <w:r w:rsidR="00A54C59">
        <w:rPr>
          <w:color w:val="1F3864" w:themeColor="accent1" w:themeShade="80"/>
        </w:rPr>
        <w:t xml:space="preserve">ban </w:t>
      </w:r>
      <w:r w:rsidRPr="00D63EA7">
        <w:rPr>
          <w:color w:val="1F3864" w:themeColor="accent1" w:themeShade="80"/>
        </w:rPr>
        <w:t xml:space="preserve">their targeted advertising to young people and other vulnerable groups, and implement and support campaigns that aim to </w:t>
      </w:r>
      <w:r w:rsidR="006863EB">
        <w:rPr>
          <w:color w:val="1F3864" w:themeColor="accent1" w:themeShade="80"/>
        </w:rPr>
        <w:t>regulate</w:t>
      </w:r>
      <w:r w:rsidRPr="00D63EA7">
        <w:rPr>
          <w:color w:val="1F3864" w:themeColor="accent1" w:themeShade="80"/>
        </w:rPr>
        <w:t xml:space="preserve"> the advertising of unhealthy products.</w:t>
      </w:r>
      <w:r w:rsidRPr="00D63EA7">
        <w:rPr>
          <w:color w:val="1F3864" w:themeColor="accent1" w:themeShade="80"/>
          <w:vertAlign w:val="superscript"/>
        </w:rPr>
        <w:footnoteReference w:id="61"/>
      </w:r>
      <w:r w:rsidRPr="00D63EA7">
        <w:rPr>
          <w:color w:val="1F3864" w:themeColor="accent1" w:themeShade="80"/>
        </w:rPr>
        <w:t xml:space="preserve"> Funds raised through junk food taxes should be used to subsidise the cost of producing and consuming high-quality, healthy foods.  </w:t>
      </w:r>
    </w:p>
    <w:p w14:paraId="355928F6" w14:textId="77777777" w:rsidR="00D63EA7" w:rsidRPr="00D63EA7" w:rsidRDefault="00D63EA7" w:rsidP="00185F62">
      <w:pPr>
        <w:pStyle w:val="DCUBodycopy"/>
        <w:spacing w:line="360" w:lineRule="auto"/>
        <w:jc w:val="both"/>
        <w:rPr>
          <w:color w:val="1F3864" w:themeColor="accent1" w:themeShade="80"/>
        </w:rPr>
      </w:pPr>
    </w:p>
    <w:p w14:paraId="388542CE" w14:textId="77777777" w:rsidR="00D63EA7" w:rsidRPr="00D63EA7" w:rsidRDefault="00D63EA7" w:rsidP="00BB02BF">
      <w:pPr>
        <w:pStyle w:val="DCUBodycopy"/>
        <w:numPr>
          <w:ilvl w:val="0"/>
          <w:numId w:val="12"/>
        </w:numPr>
        <w:spacing w:line="360" w:lineRule="auto"/>
        <w:jc w:val="both"/>
        <w:rPr>
          <w:i/>
          <w:iCs/>
          <w:color w:val="1F3864" w:themeColor="accent1" w:themeShade="80"/>
          <w:u w:val="single"/>
          <w:lang w:val="en-IE"/>
        </w:rPr>
      </w:pPr>
      <w:r w:rsidRPr="00D63EA7">
        <w:rPr>
          <w:color w:val="1F3864" w:themeColor="accent1" w:themeShade="80"/>
        </w:rPr>
        <w:t xml:space="preserve">Centring human rights obligations and in particular the right to food, States should urgently consider restructuring or relief from unsustainable debt, and where appropriate, the need for new or dedicated financing mechanisms. </w:t>
      </w:r>
    </w:p>
    <w:p w14:paraId="6B609FB7" w14:textId="77777777" w:rsidR="00D63EA7" w:rsidRPr="00D63EA7" w:rsidRDefault="00D63EA7" w:rsidP="00185F62">
      <w:pPr>
        <w:pStyle w:val="DCUBodycopy"/>
        <w:spacing w:line="360" w:lineRule="auto"/>
        <w:jc w:val="both"/>
        <w:rPr>
          <w:color w:val="1F3864" w:themeColor="accent1" w:themeShade="80"/>
        </w:rPr>
      </w:pPr>
    </w:p>
    <w:p w14:paraId="74DC293C" w14:textId="77777777" w:rsidR="00D63EA7" w:rsidRPr="00D63EA7" w:rsidRDefault="00D63EA7" w:rsidP="00BB02BF">
      <w:pPr>
        <w:pStyle w:val="DCUBodycopy"/>
        <w:numPr>
          <w:ilvl w:val="0"/>
          <w:numId w:val="12"/>
        </w:numPr>
        <w:spacing w:line="360" w:lineRule="auto"/>
        <w:jc w:val="both"/>
        <w:rPr>
          <w:i/>
          <w:iCs/>
          <w:color w:val="1F3864" w:themeColor="accent1" w:themeShade="80"/>
          <w:u w:val="single"/>
          <w:lang w:val="en-IE"/>
        </w:rPr>
      </w:pPr>
      <w:r w:rsidRPr="00D63EA7">
        <w:rPr>
          <w:color w:val="1F3864" w:themeColor="accent1" w:themeShade="80"/>
        </w:rPr>
        <w:t xml:space="preserve">Following the example of the WHO’s framework convention on tobacco control, States should enact provisions to guard against the risk that international organisations will be unduly influenced by agri-food corporations, including the major operators in high-risk sectors </w:t>
      </w:r>
      <w:r w:rsidRPr="00D63EA7">
        <w:rPr>
          <w:color w:val="1F3864" w:themeColor="accent1" w:themeShade="80"/>
        </w:rPr>
        <w:lastRenderedPageBreak/>
        <w:t>such as agrochemical, fast food, beverage, tobacco, and fossil fuel industries.</w:t>
      </w:r>
      <w:r w:rsidRPr="00D63EA7">
        <w:rPr>
          <w:color w:val="1F3864" w:themeColor="accent1" w:themeShade="80"/>
          <w:vertAlign w:val="superscript"/>
        </w:rPr>
        <w:footnoteReference w:id="62"/>
      </w:r>
      <w:r w:rsidRPr="00D63EA7">
        <w:rPr>
          <w:color w:val="1F3864" w:themeColor="accent1" w:themeShade="80"/>
        </w:rPr>
        <w:t xml:space="preserve"> </w:t>
      </w:r>
    </w:p>
    <w:p w14:paraId="3D26E972" w14:textId="77777777" w:rsidR="00D63EA7" w:rsidRPr="00D63EA7" w:rsidRDefault="00D63EA7" w:rsidP="00185F62">
      <w:pPr>
        <w:pStyle w:val="DCUBodycopy"/>
        <w:spacing w:line="360" w:lineRule="auto"/>
        <w:jc w:val="both"/>
        <w:rPr>
          <w:color w:val="1F3864" w:themeColor="accent1" w:themeShade="80"/>
        </w:rPr>
      </w:pPr>
    </w:p>
    <w:p w14:paraId="18D67DA1" w14:textId="77777777" w:rsidR="00D63EA7" w:rsidRPr="00D63EA7" w:rsidRDefault="00D63EA7" w:rsidP="00BB02BF">
      <w:pPr>
        <w:pStyle w:val="DCUBodycopy"/>
        <w:numPr>
          <w:ilvl w:val="0"/>
          <w:numId w:val="12"/>
        </w:numPr>
        <w:spacing w:line="360" w:lineRule="auto"/>
        <w:jc w:val="both"/>
        <w:rPr>
          <w:i/>
          <w:iCs/>
          <w:color w:val="1F3864" w:themeColor="accent1" w:themeShade="80"/>
          <w:u w:val="single"/>
          <w:lang w:val="en-IE"/>
        </w:rPr>
      </w:pPr>
      <w:r w:rsidRPr="00D63EA7">
        <w:rPr>
          <w:color w:val="1F3864" w:themeColor="accent1" w:themeShade="80"/>
        </w:rPr>
        <w:t xml:space="preserve">Food-related international organisations should promote transparency frameworks and the disclosure of financial donations by private actors. </w:t>
      </w:r>
    </w:p>
    <w:p w14:paraId="779E3A57" w14:textId="77777777" w:rsidR="00D63EA7" w:rsidRPr="00D63EA7" w:rsidRDefault="00D63EA7" w:rsidP="00185F62">
      <w:pPr>
        <w:pStyle w:val="DCUBodycopy"/>
        <w:spacing w:line="360" w:lineRule="auto"/>
        <w:jc w:val="both"/>
        <w:rPr>
          <w:color w:val="1F3864" w:themeColor="accent1" w:themeShade="80"/>
        </w:rPr>
      </w:pPr>
    </w:p>
    <w:p w14:paraId="0C3105EF" w14:textId="26C0F786" w:rsidR="00D63EA7" w:rsidRPr="00D63EA7" w:rsidRDefault="00D63EA7" w:rsidP="00BB02BF">
      <w:pPr>
        <w:pStyle w:val="DCUBodycopy"/>
        <w:numPr>
          <w:ilvl w:val="0"/>
          <w:numId w:val="12"/>
        </w:numPr>
        <w:spacing w:line="360" w:lineRule="auto"/>
        <w:jc w:val="both"/>
        <w:rPr>
          <w:i/>
          <w:iCs/>
          <w:color w:val="1F3864" w:themeColor="accent1" w:themeShade="80"/>
          <w:u w:val="single"/>
          <w:lang w:val="en-IE"/>
        </w:rPr>
      </w:pPr>
      <w:r w:rsidRPr="00D63EA7">
        <w:rPr>
          <w:color w:val="1F3864" w:themeColor="accent1" w:themeShade="80"/>
        </w:rPr>
        <w:t>States should fully implement the International Treaty on Plant Genetic Resources, and in particular the provisions of that treaty on farmers’ rights.</w:t>
      </w:r>
      <w:r w:rsidR="00CF60F9">
        <w:rPr>
          <w:rStyle w:val="FootnoteReference"/>
          <w:color w:val="1F3864" w:themeColor="accent1" w:themeShade="80"/>
        </w:rPr>
        <w:footnoteReference w:id="63"/>
      </w:r>
    </w:p>
    <w:p w14:paraId="4FBD4BB5" w14:textId="77777777" w:rsidR="00D63EA7" w:rsidRPr="00D63EA7" w:rsidRDefault="00D63EA7" w:rsidP="00185F62">
      <w:pPr>
        <w:pStyle w:val="DCUBodycopy"/>
        <w:spacing w:line="360" w:lineRule="auto"/>
        <w:jc w:val="both"/>
        <w:rPr>
          <w:color w:val="1F3864" w:themeColor="accent1" w:themeShade="80"/>
        </w:rPr>
      </w:pPr>
    </w:p>
    <w:p w14:paraId="2C0E4D33" w14:textId="77777777" w:rsidR="00D63EA7" w:rsidRPr="007A5FA9" w:rsidRDefault="00D63EA7" w:rsidP="00BB02BF">
      <w:pPr>
        <w:pStyle w:val="DCUBodycopy"/>
        <w:numPr>
          <w:ilvl w:val="0"/>
          <w:numId w:val="12"/>
        </w:numPr>
        <w:spacing w:line="360" w:lineRule="auto"/>
        <w:jc w:val="both"/>
        <w:rPr>
          <w:i/>
          <w:iCs/>
          <w:color w:val="1F3864" w:themeColor="accent1" w:themeShade="80"/>
          <w:u w:val="single"/>
          <w:lang w:val="en-IE"/>
        </w:rPr>
      </w:pPr>
      <w:r w:rsidRPr="00D63EA7">
        <w:rPr>
          <w:color w:val="1F3864" w:themeColor="accent1" w:themeShade="80"/>
        </w:rPr>
        <w:t xml:space="preserve">States, international organisations, and other agencies and actors should adopt a gender-sensitive and intersectional approach to their work on food security. </w:t>
      </w:r>
    </w:p>
    <w:p w14:paraId="6DDAB860" w14:textId="77777777" w:rsidR="007A5FA9" w:rsidRDefault="007A5FA9" w:rsidP="007A5FA9">
      <w:pPr>
        <w:pStyle w:val="ListParagraph"/>
        <w:rPr>
          <w:i/>
          <w:iCs/>
          <w:color w:val="1F3864" w:themeColor="accent1" w:themeShade="80"/>
          <w:u w:val="single"/>
        </w:rPr>
      </w:pPr>
    </w:p>
    <w:p w14:paraId="57763BA3" w14:textId="6FBFDA76" w:rsidR="007A5FA9" w:rsidRPr="007A5FA9" w:rsidRDefault="007A5FA9" w:rsidP="00BB02BF">
      <w:pPr>
        <w:pStyle w:val="DCUBodycopy"/>
        <w:numPr>
          <w:ilvl w:val="0"/>
          <w:numId w:val="12"/>
        </w:numPr>
        <w:spacing w:line="360" w:lineRule="auto"/>
        <w:jc w:val="both"/>
        <w:rPr>
          <w:i/>
          <w:iCs/>
          <w:color w:val="44546A" w:themeColor="text2"/>
          <w:u w:val="single"/>
          <w:lang w:val="en-IE"/>
        </w:rPr>
      </w:pPr>
      <w:r w:rsidRPr="007A5FA9">
        <w:rPr>
          <w:color w:val="44546A" w:themeColor="text2"/>
          <w:lang w:val="en-IE"/>
        </w:rPr>
        <w:t>Civil society organisations should support the work of the Special Rapporteur on the right to food</w:t>
      </w:r>
      <w:r w:rsidR="00E17424">
        <w:rPr>
          <w:rStyle w:val="FootnoteReference"/>
          <w:color w:val="44546A" w:themeColor="text2"/>
          <w:lang w:val="en-IE"/>
        </w:rPr>
        <w:footnoteReference w:id="64"/>
      </w:r>
      <w:r w:rsidRPr="007A5FA9">
        <w:rPr>
          <w:color w:val="44546A" w:themeColor="text2"/>
          <w:lang w:val="en-IE"/>
        </w:rPr>
        <w:t xml:space="preserve"> by submitting relevant complaints and</w:t>
      </w:r>
      <w:r w:rsidRPr="007A5FA9">
        <w:rPr>
          <w:color w:val="44546A" w:themeColor="text2"/>
        </w:rPr>
        <w:t xml:space="preserve"> </w:t>
      </w:r>
      <w:r w:rsidR="00E17424">
        <w:rPr>
          <w:color w:val="44546A" w:themeColor="text2"/>
        </w:rPr>
        <w:t xml:space="preserve">by </w:t>
      </w:r>
      <w:r w:rsidRPr="007A5FA9">
        <w:rPr>
          <w:color w:val="44546A" w:themeColor="text2"/>
        </w:rPr>
        <w:t xml:space="preserve">asking him </w:t>
      </w:r>
      <w:r w:rsidR="00E17424">
        <w:rPr>
          <w:color w:val="44546A" w:themeColor="text2"/>
        </w:rPr>
        <w:t xml:space="preserve">to evaluate </w:t>
      </w:r>
      <w:r w:rsidRPr="007A5FA9">
        <w:rPr>
          <w:color w:val="44546A" w:themeColor="text2"/>
        </w:rPr>
        <w:t>the relationship between the right to food, food security, resilient food systems and food sovereignty</w:t>
      </w:r>
      <w:r>
        <w:rPr>
          <w:color w:val="44546A" w:themeColor="text2"/>
        </w:rPr>
        <w:t>.</w:t>
      </w:r>
      <w:r w:rsidRPr="007A5FA9">
        <w:rPr>
          <w:color w:val="44546A" w:themeColor="text2"/>
        </w:rPr>
        <w:t xml:space="preserve"> </w:t>
      </w:r>
      <w:r w:rsidRPr="007A5FA9">
        <w:rPr>
          <w:color w:val="44546A" w:themeColor="text2"/>
          <w:lang w:val="en-IE"/>
        </w:rPr>
        <w:t xml:space="preserve"> </w:t>
      </w:r>
    </w:p>
    <w:p w14:paraId="0CA76FBC" w14:textId="77777777" w:rsidR="007A5FA9" w:rsidRDefault="007A5FA9" w:rsidP="007A5FA9">
      <w:pPr>
        <w:pStyle w:val="ListParagraph"/>
        <w:rPr>
          <w:i/>
          <w:iCs/>
          <w:color w:val="44546A" w:themeColor="text2"/>
          <w:u w:val="single"/>
        </w:rPr>
      </w:pPr>
    </w:p>
    <w:p w14:paraId="2B40AA27" w14:textId="6D77E4D4" w:rsidR="00044D56" w:rsidRPr="00044D56" w:rsidRDefault="007A5FA9" w:rsidP="00BB02BF">
      <w:pPr>
        <w:pStyle w:val="DCUBodycopy"/>
        <w:numPr>
          <w:ilvl w:val="0"/>
          <w:numId w:val="12"/>
        </w:numPr>
        <w:spacing w:line="360" w:lineRule="auto"/>
        <w:jc w:val="both"/>
        <w:rPr>
          <w:i/>
          <w:iCs/>
          <w:color w:val="44546A" w:themeColor="text2"/>
          <w:u w:val="single"/>
          <w:lang w:val="en-IE"/>
        </w:rPr>
      </w:pPr>
      <w:r w:rsidRPr="00044D56">
        <w:rPr>
          <w:color w:val="44546A" w:themeColor="text2"/>
        </w:rPr>
        <w:t>The progressive</w:t>
      </w:r>
      <w:r w:rsidR="00CC6970">
        <w:rPr>
          <w:color w:val="44546A" w:themeColor="text2"/>
        </w:rPr>
        <w:t xml:space="preserve"> development</w:t>
      </w:r>
      <w:r w:rsidRPr="00044D56">
        <w:rPr>
          <w:color w:val="44546A" w:themeColor="text2"/>
        </w:rPr>
        <w:t xml:space="preserve"> of international law can be </w:t>
      </w:r>
      <w:r w:rsidR="00E17424">
        <w:rPr>
          <w:color w:val="44546A" w:themeColor="text2"/>
        </w:rPr>
        <w:t xml:space="preserve">envisaged </w:t>
      </w:r>
      <w:r w:rsidR="00044D56" w:rsidRPr="00044D56">
        <w:rPr>
          <w:color w:val="44546A" w:themeColor="text2"/>
        </w:rPr>
        <w:t>in other areas</w:t>
      </w:r>
      <w:r w:rsidR="00E17424">
        <w:rPr>
          <w:color w:val="44546A" w:themeColor="text2"/>
        </w:rPr>
        <w:t>, in relation, for example,</w:t>
      </w:r>
      <w:r w:rsidR="00044D56" w:rsidRPr="00044D56">
        <w:rPr>
          <w:color w:val="44546A" w:themeColor="text2"/>
        </w:rPr>
        <w:t xml:space="preserve"> </w:t>
      </w:r>
      <w:r w:rsidR="00E17424">
        <w:rPr>
          <w:color w:val="44546A" w:themeColor="text2"/>
        </w:rPr>
        <w:t xml:space="preserve">to </w:t>
      </w:r>
      <w:r w:rsidR="00044D56">
        <w:rPr>
          <w:color w:val="44546A" w:themeColor="text2"/>
        </w:rPr>
        <w:t xml:space="preserve">the </w:t>
      </w:r>
      <w:r w:rsidR="00E17424">
        <w:rPr>
          <w:color w:val="44546A" w:themeColor="text2"/>
        </w:rPr>
        <w:t xml:space="preserve">jurisprudence </w:t>
      </w:r>
      <w:r w:rsidR="00044D56" w:rsidRPr="00044D56">
        <w:rPr>
          <w:color w:val="44546A" w:themeColor="text2"/>
        </w:rPr>
        <w:t>of ecocide</w:t>
      </w:r>
      <w:r w:rsidR="00E17424" w:rsidRPr="00E17424">
        <w:t xml:space="preserve"> </w:t>
      </w:r>
      <w:r w:rsidR="00E17424">
        <w:t xml:space="preserve">and the </w:t>
      </w:r>
      <w:r w:rsidR="00E17424">
        <w:rPr>
          <w:color w:val="44546A" w:themeColor="text2"/>
        </w:rPr>
        <w:t>responsibilities of non-State actors in the sphere of human rights.</w:t>
      </w:r>
    </w:p>
    <w:p w14:paraId="6ACC774D" w14:textId="77777777" w:rsidR="00044D56" w:rsidRDefault="00044D56" w:rsidP="00044D56">
      <w:pPr>
        <w:pStyle w:val="ListParagraph"/>
        <w:rPr>
          <w:color w:val="44546A" w:themeColor="text2"/>
        </w:rPr>
      </w:pPr>
    </w:p>
    <w:p w14:paraId="15C49A65" w14:textId="77777777" w:rsidR="006E69CC" w:rsidRDefault="006E69CC" w:rsidP="00044D56">
      <w:pPr>
        <w:pStyle w:val="DCUBodycopy"/>
        <w:spacing w:line="360" w:lineRule="auto"/>
        <w:ind w:left="720"/>
        <w:jc w:val="both"/>
        <w:rPr>
          <w:color w:val="44546A" w:themeColor="text2"/>
        </w:rPr>
      </w:pPr>
    </w:p>
    <w:p w14:paraId="6B227A6A" w14:textId="0E3B58A6" w:rsidR="009D5A88" w:rsidRPr="00044D56" w:rsidRDefault="00044D56" w:rsidP="00044D56">
      <w:pPr>
        <w:pStyle w:val="DCUBodycopy"/>
        <w:spacing w:line="360" w:lineRule="auto"/>
        <w:ind w:left="720"/>
        <w:jc w:val="both"/>
        <w:rPr>
          <w:i/>
          <w:iCs/>
          <w:color w:val="44546A" w:themeColor="text2"/>
          <w:u w:val="single"/>
          <w:lang w:val="en-IE"/>
        </w:rPr>
      </w:pPr>
      <w:r w:rsidRPr="00044D56">
        <w:rPr>
          <w:color w:val="44546A" w:themeColor="text2"/>
        </w:rPr>
        <w:t xml:space="preserve"> </w:t>
      </w:r>
    </w:p>
    <w:p w14:paraId="1EED3E55" w14:textId="5F77EBC0" w:rsidR="00D63EA7" w:rsidRDefault="00605785" w:rsidP="009F5E63">
      <w:pPr>
        <w:pStyle w:val="DCUSubHeading"/>
        <w:rPr>
          <w:lang w:val="en-IE"/>
        </w:rPr>
      </w:pPr>
      <w:bookmarkStart w:id="6" w:name="_Toc140727530"/>
      <w:r>
        <w:rPr>
          <w:lang w:val="en-IE"/>
        </w:rPr>
        <w:lastRenderedPageBreak/>
        <w:t xml:space="preserve">II. C </w:t>
      </w:r>
      <w:r w:rsidR="00C100DA">
        <w:rPr>
          <w:lang w:val="en-IE"/>
        </w:rPr>
        <w:t xml:space="preserve"> – </w:t>
      </w:r>
      <w:r w:rsidR="00D63EA7" w:rsidRPr="00D63EA7">
        <w:rPr>
          <w:lang w:val="en-IE"/>
        </w:rPr>
        <w:t>Selected global issues relating to food security</w:t>
      </w:r>
      <w:bookmarkEnd w:id="6"/>
    </w:p>
    <w:p w14:paraId="0BBBF38E" w14:textId="77777777" w:rsidR="00761F09" w:rsidRPr="00D63EA7" w:rsidRDefault="00761F09" w:rsidP="00185F62">
      <w:pPr>
        <w:pStyle w:val="DCUBodycopy"/>
        <w:spacing w:line="360" w:lineRule="auto"/>
        <w:jc w:val="both"/>
        <w:rPr>
          <w:b/>
          <w:bCs/>
          <w:color w:val="1F3864" w:themeColor="accent1" w:themeShade="80"/>
          <w:lang w:val="en-IE"/>
        </w:rPr>
      </w:pPr>
    </w:p>
    <w:p w14:paraId="6D3FD8FE" w14:textId="0BEB5A34" w:rsidR="00D63EA7" w:rsidRDefault="00D63EA7" w:rsidP="003734AE">
      <w:pPr>
        <w:pStyle w:val="DCUBodycopy"/>
        <w:spacing w:line="360" w:lineRule="auto"/>
        <w:jc w:val="both"/>
        <w:rPr>
          <w:color w:val="1F3864" w:themeColor="accent1" w:themeShade="80"/>
          <w:lang w:val="en-US"/>
        </w:rPr>
      </w:pPr>
      <w:r w:rsidRPr="00D63EA7">
        <w:rPr>
          <w:color w:val="1F3864" w:themeColor="accent1" w:themeShade="80"/>
        </w:rPr>
        <w:t xml:space="preserve">“Realism,” as a value in foreign policy and international relations, should refer in the first instance to </w:t>
      </w:r>
      <w:r w:rsidRPr="00D63EA7">
        <w:rPr>
          <w:i/>
          <w:iCs/>
          <w:color w:val="1F3864" w:themeColor="accent1" w:themeShade="80"/>
        </w:rPr>
        <w:t>contact with reality</w:t>
      </w:r>
      <w:r w:rsidRPr="00D63EA7">
        <w:rPr>
          <w:color w:val="1F3864" w:themeColor="accent1" w:themeShade="80"/>
        </w:rPr>
        <w:t xml:space="preserve">. </w:t>
      </w:r>
      <w:r w:rsidRPr="00D63EA7">
        <w:rPr>
          <w:color w:val="1F3864" w:themeColor="accent1" w:themeShade="80"/>
          <w:lang w:val="en-US"/>
        </w:rPr>
        <w:t xml:space="preserve">We need to clarify the structural factors that are changing the nature of international relations and to identify the main global phenomena that deserve urgent attention. Broadly speaking, these </w:t>
      </w:r>
      <w:r w:rsidRPr="00D63EA7">
        <w:rPr>
          <w:color w:val="1F3864" w:themeColor="accent1" w:themeShade="80"/>
        </w:rPr>
        <w:t xml:space="preserve">trends </w:t>
      </w:r>
      <w:r w:rsidRPr="00D63EA7">
        <w:rPr>
          <w:color w:val="1F3864" w:themeColor="accent1" w:themeShade="80"/>
          <w:lang w:val="en-US"/>
        </w:rPr>
        <w:t xml:space="preserve">are to be found in nature (climate, biodiversity, genetics), the virtual world (devices connected to the Internet, AI), and the political sphere (polarization and the hollowing out of dialogue). The premise of our project is that food insecurity is a useful lens through which to view environmental, technological, and social challenges – and thereby to bring the many dangerous trends within the scope of a workable philosophy. We offer some further thoughts here on the climate and biodiversity emergencies; the international financial architecture and the </w:t>
      </w:r>
      <w:r w:rsidR="0071013F">
        <w:rPr>
          <w:color w:val="1F3864" w:themeColor="accent1" w:themeShade="80"/>
          <w:lang w:val="en-US"/>
        </w:rPr>
        <w:t>‘</w:t>
      </w:r>
      <w:r w:rsidRPr="00D63EA7">
        <w:rPr>
          <w:color w:val="1F3864" w:themeColor="accent1" w:themeShade="80"/>
          <w:lang w:val="en-US"/>
        </w:rPr>
        <w:t>financialization</w:t>
      </w:r>
      <w:r w:rsidR="0071013F">
        <w:rPr>
          <w:color w:val="1F3864" w:themeColor="accent1" w:themeShade="80"/>
          <w:lang w:val="en-US"/>
        </w:rPr>
        <w:t>’</w:t>
      </w:r>
      <w:r w:rsidRPr="00D63EA7">
        <w:rPr>
          <w:color w:val="1F3864" w:themeColor="accent1" w:themeShade="80"/>
          <w:lang w:val="en-US"/>
        </w:rPr>
        <w:t xml:space="preserve"> of trade and investment; the almost complete disconnect between the disarmament and development agendas, though in the real world they are closely linked; trade policies; inequality and food insecurity; conflict and food insecurity; the question of sanctions; and the potential role of the European Union in a global transition.</w:t>
      </w:r>
    </w:p>
    <w:p w14:paraId="4081EC0D" w14:textId="77777777" w:rsidR="0071013F" w:rsidRPr="00D63EA7" w:rsidRDefault="0071013F" w:rsidP="003734AE">
      <w:pPr>
        <w:pStyle w:val="DCUBodycopy"/>
        <w:spacing w:line="360" w:lineRule="auto"/>
        <w:jc w:val="both"/>
        <w:rPr>
          <w:color w:val="1F3864" w:themeColor="accent1" w:themeShade="80"/>
          <w:lang w:val="en-US"/>
        </w:rPr>
      </w:pPr>
    </w:p>
    <w:p w14:paraId="635F766B" w14:textId="036288CB" w:rsidR="00D63EA7" w:rsidRDefault="00D63EA7" w:rsidP="00185F62">
      <w:pPr>
        <w:pStyle w:val="DCUBodycopy"/>
        <w:spacing w:line="360" w:lineRule="auto"/>
        <w:jc w:val="both"/>
        <w:rPr>
          <w:b/>
          <w:bCs/>
          <w:color w:val="1F3864" w:themeColor="accent1" w:themeShade="80"/>
          <w:lang w:val="en-IE"/>
        </w:rPr>
      </w:pPr>
      <w:r w:rsidRPr="00D63EA7">
        <w:rPr>
          <w:b/>
          <w:bCs/>
          <w:color w:val="1F3864" w:themeColor="accent1" w:themeShade="80"/>
          <w:lang w:val="en-IE"/>
        </w:rPr>
        <w:t>The climate and biodiversity emergencies</w:t>
      </w:r>
    </w:p>
    <w:p w14:paraId="33E5E392" w14:textId="5D2FA397" w:rsidR="00D63EA7" w:rsidRDefault="00D63EA7" w:rsidP="003734AE">
      <w:pPr>
        <w:pStyle w:val="DCUBodycopy"/>
        <w:spacing w:line="360" w:lineRule="auto"/>
        <w:jc w:val="both"/>
        <w:rPr>
          <w:color w:val="1F3864" w:themeColor="accent1" w:themeShade="80"/>
          <w:lang w:val="en-IE"/>
        </w:rPr>
      </w:pPr>
      <w:r w:rsidRPr="00D63EA7">
        <w:rPr>
          <w:color w:val="1F3864" w:themeColor="accent1" w:themeShade="80"/>
          <w:lang w:val="en-IE"/>
        </w:rPr>
        <w:t xml:space="preserve">Much of the discussion around climate focusses on the risk of temperatures rising by </w:t>
      </w:r>
      <w:r w:rsidR="004005AE">
        <w:rPr>
          <w:color w:val="1F3864" w:themeColor="accent1" w:themeShade="80"/>
          <w:lang w:val="en-IE"/>
        </w:rPr>
        <w:t>1.5</w:t>
      </w:r>
      <w:r w:rsidRPr="00D63EA7">
        <w:rPr>
          <w:color w:val="1F3864" w:themeColor="accent1" w:themeShade="80"/>
          <w:lang w:val="en-IE"/>
        </w:rPr>
        <w:t xml:space="preserve"> degrees centigrade above the pre-industrial average. </w:t>
      </w:r>
      <w:r w:rsidR="00C75CE0">
        <w:rPr>
          <w:color w:val="1F3864" w:themeColor="accent1" w:themeShade="80"/>
          <w:lang w:val="en-IE"/>
        </w:rPr>
        <w:t>Unfortunately, t</w:t>
      </w:r>
      <w:r w:rsidRPr="00D63EA7">
        <w:rPr>
          <w:color w:val="1F3864" w:themeColor="accent1" w:themeShade="80"/>
          <w:lang w:val="en-IE"/>
        </w:rPr>
        <w:t xml:space="preserve">here is a risk of an even higher rise in temperature.  We do not know precisely when certain </w:t>
      </w:r>
      <w:r w:rsidR="00F63712">
        <w:rPr>
          <w:color w:val="1F3864" w:themeColor="accent1" w:themeShade="80"/>
          <w:lang w:val="en-IE"/>
        </w:rPr>
        <w:t>‘</w:t>
      </w:r>
      <w:r w:rsidRPr="00D63EA7">
        <w:rPr>
          <w:color w:val="1F3864" w:themeColor="accent1" w:themeShade="80"/>
          <w:lang w:val="en-IE"/>
        </w:rPr>
        <w:t>tipping points</w:t>
      </w:r>
      <w:r w:rsidR="00F63712">
        <w:rPr>
          <w:color w:val="1F3864" w:themeColor="accent1" w:themeShade="80"/>
          <w:lang w:val="en-IE"/>
        </w:rPr>
        <w:t>’</w:t>
      </w:r>
      <w:r w:rsidRPr="00D63EA7">
        <w:rPr>
          <w:color w:val="1F3864" w:themeColor="accent1" w:themeShade="80"/>
          <w:lang w:val="en-IE"/>
        </w:rPr>
        <w:t xml:space="preserve"> will be reached that will unleash dramatic changes in ice sheets, forests, and other critical influences on climate.  </w:t>
      </w:r>
      <w:r w:rsidR="00C75CE0">
        <w:rPr>
          <w:color w:val="1F3864" w:themeColor="accent1" w:themeShade="80"/>
          <w:lang w:val="en-IE"/>
        </w:rPr>
        <w:t>Such t</w:t>
      </w:r>
      <w:r w:rsidRPr="00D63EA7">
        <w:rPr>
          <w:color w:val="1F3864" w:themeColor="accent1" w:themeShade="80"/>
          <w:lang w:val="en-IE"/>
        </w:rPr>
        <w:t xml:space="preserve">ipping points are the largest threat to our long-term food security. Our current global heating level (the average for 2022) is 1.2 degrees centigrade above the pre-industrial average. In March 2023, the temperature was 1.48 degrees centigrade above (though that statistic refers only to one </w:t>
      </w:r>
      <w:r w:rsidRPr="004005AE">
        <w:rPr>
          <w:color w:val="44546A" w:themeColor="text2"/>
          <w:lang w:val="en-IE"/>
        </w:rPr>
        <w:t xml:space="preserve">month). </w:t>
      </w:r>
      <w:r w:rsidR="004005AE" w:rsidRPr="004005AE">
        <w:rPr>
          <w:color w:val="44546A" w:themeColor="text2"/>
        </w:rPr>
        <w:t>The World Mete</w:t>
      </w:r>
      <w:r w:rsidR="004005AE">
        <w:rPr>
          <w:color w:val="44546A" w:themeColor="text2"/>
        </w:rPr>
        <w:t>o</w:t>
      </w:r>
      <w:r w:rsidR="004005AE" w:rsidRPr="004005AE">
        <w:rPr>
          <w:color w:val="44546A" w:themeColor="text2"/>
        </w:rPr>
        <w:t>rological Organisation</w:t>
      </w:r>
      <w:r w:rsidR="004005AE">
        <w:rPr>
          <w:color w:val="44546A" w:themeColor="text2"/>
        </w:rPr>
        <w:t xml:space="preserve"> (WMO)</w:t>
      </w:r>
      <w:r w:rsidR="004005AE" w:rsidRPr="004005AE">
        <w:rPr>
          <w:color w:val="44546A" w:themeColor="text2"/>
        </w:rPr>
        <w:t xml:space="preserve"> recently estimated that there is a 66 per cent chance that at least one year in the </w:t>
      </w:r>
      <w:r w:rsidR="004005AE" w:rsidRPr="004005AE">
        <w:rPr>
          <w:color w:val="44546A" w:themeColor="text2"/>
        </w:rPr>
        <w:lastRenderedPageBreak/>
        <w:t>period 2023 to 2027 will see an average global temperature of more than 1.5°C above pre-industrial levels.</w:t>
      </w:r>
      <w:r w:rsidR="004005AE" w:rsidRPr="004005AE">
        <w:rPr>
          <w:color w:val="44546A" w:themeColor="text2"/>
          <w:lang w:val="en-IE"/>
        </w:rPr>
        <w:t xml:space="preserve"> </w:t>
      </w:r>
      <w:r w:rsidRPr="004005AE">
        <w:rPr>
          <w:color w:val="44546A" w:themeColor="text2"/>
          <w:lang w:val="en-IE"/>
        </w:rPr>
        <w:t xml:space="preserve">We are already exposed to increased </w:t>
      </w:r>
      <w:r w:rsidRPr="00D63EA7">
        <w:rPr>
          <w:color w:val="1F3864" w:themeColor="accent1" w:themeShade="80"/>
          <w:lang w:val="en-IE"/>
        </w:rPr>
        <w:t xml:space="preserve">heatwaves, droughts, floods, fires and other extreme weather events which endanger global food production and distribution. For example, </w:t>
      </w:r>
      <w:r w:rsidR="0071013F">
        <w:rPr>
          <w:color w:val="1F3864" w:themeColor="accent1" w:themeShade="80"/>
          <w:lang w:val="en-IE"/>
        </w:rPr>
        <w:t xml:space="preserve">parts of Europe have experienced an unprecedented heatwave in summer 2023. </w:t>
      </w:r>
      <w:r w:rsidRPr="00D63EA7">
        <w:rPr>
          <w:color w:val="1F3864" w:themeColor="accent1" w:themeShade="80"/>
          <w:lang w:val="en-IE"/>
        </w:rPr>
        <w:t xml:space="preserve">Pakistan saw one third of its land area flooded last year. The Horn of Africa has suffered consecutive droughts with successive crops failing and livestock dying. </w:t>
      </w:r>
      <w:r w:rsidR="0071013F">
        <w:rPr>
          <w:color w:val="1F3864" w:themeColor="accent1" w:themeShade="80"/>
          <w:lang w:val="en-IE"/>
        </w:rPr>
        <w:t xml:space="preserve"> </w:t>
      </w:r>
      <w:r w:rsidRPr="00D63EA7">
        <w:rPr>
          <w:color w:val="1F3864" w:themeColor="accent1" w:themeShade="80"/>
          <w:lang w:val="en-IE"/>
        </w:rPr>
        <w:t xml:space="preserve">Both the yields and nutrient contents of many crops are damaged by high temperatures.  The tropics are being pushed toward the limits of human habitability.  </w:t>
      </w:r>
    </w:p>
    <w:p w14:paraId="5315DEE4" w14:textId="77777777" w:rsidR="003734AE" w:rsidRPr="00D63EA7" w:rsidRDefault="003734AE" w:rsidP="003734AE">
      <w:pPr>
        <w:pStyle w:val="DCUBodycopy"/>
        <w:spacing w:line="360" w:lineRule="auto"/>
        <w:jc w:val="both"/>
        <w:rPr>
          <w:color w:val="1F3864" w:themeColor="accent1" w:themeShade="80"/>
          <w:lang w:val="en-IE"/>
        </w:rPr>
      </w:pPr>
    </w:p>
    <w:p w14:paraId="15581D6D" w14:textId="58FCE2D6" w:rsid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Synthetic fertilisers and pesticides cause damage to our ecosystems and biodiversity, including nitrate pollution to waterways.</w:t>
      </w:r>
      <w:r w:rsidR="00D6513A">
        <w:rPr>
          <w:rStyle w:val="FootnoteReference"/>
          <w:color w:val="1F3864" w:themeColor="accent1" w:themeShade="80"/>
          <w:lang w:val="en-IE"/>
        </w:rPr>
        <w:footnoteReference w:id="65"/>
      </w:r>
      <w:r w:rsidRPr="00D63EA7">
        <w:rPr>
          <w:color w:val="1F3864" w:themeColor="accent1" w:themeShade="80"/>
          <w:lang w:val="en-IE"/>
        </w:rPr>
        <w:t xml:space="preserve"> The current rate of species loss is far greater than was seen in the previous five mass extinctions (that we know of).</w:t>
      </w:r>
      <w:r w:rsidR="00901AC4" w:rsidRPr="00D63EA7">
        <w:rPr>
          <w:color w:val="1F3864" w:themeColor="accent1" w:themeShade="80"/>
          <w:vertAlign w:val="superscript"/>
          <w:lang w:val="en-IE"/>
        </w:rPr>
        <w:footnoteReference w:id="66"/>
      </w:r>
      <w:r w:rsidRPr="00D63EA7">
        <w:rPr>
          <w:color w:val="1F3864" w:themeColor="accent1" w:themeShade="80"/>
          <w:lang w:val="en-IE"/>
        </w:rPr>
        <w:t xml:space="preserve">  We require regulations to discourage the over-use of synthetic fertiliser and pesticides and to encourage a greater production of organic fertiliser; and measures to prevent further wildlife destruction both to save the ecosystem from collapsing and to avoid potential new pandemics.</w:t>
      </w:r>
    </w:p>
    <w:p w14:paraId="2D80A15B" w14:textId="77777777" w:rsidR="00FE5DF0" w:rsidRPr="0071013F" w:rsidRDefault="00FE5DF0" w:rsidP="00185F62">
      <w:pPr>
        <w:pStyle w:val="DCUBodycopy"/>
        <w:spacing w:line="360" w:lineRule="auto"/>
        <w:jc w:val="both"/>
        <w:rPr>
          <w:b/>
          <w:bCs/>
          <w:color w:val="1F3864" w:themeColor="accent1" w:themeShade="80"/>
          <w:lang w:val="en-IE"/>
        </w:rPr>
      </w:pPr>
    </w:p>
    <w:p w14:paraId="1203D7EC" w14:textId="77777777" w:rsidR="0071013F" w:rsidRPr="0071013F" w:rsidRDefault="0071013F" w:rsidP="0071013F">
      <w:pPr>
        <w:pStyle w:val="DCUBodycopy"/>
        <w:spacing w:line="360" w:lineRule="auto"/>
        <w:jc w:val="both"/>
        <w:rPr>
          <w:b/>
          <w:bCs/>
          <w:color w:val="1F3864" w:themeColor="accent1" w:themeShade="80"/>
          <w:lang w:val="en-IE"/>
        </w:rPr>
      </w:pPr>
      <w:r w:rsidRPr="0071013F">
        <w:rPr>
          <w:b/>
          <w:bCs/>
          <w:color w:val="1F3864" w:themeColor="accent1" w:themeShade="80"/>
          <w:lang w:val="en-IE"/>
        </w:rPr>
        <w:t>Food systems and climate</w:t>
      </w:r>
    </w:p>
    <w:p w14:paraId="1278E715" w14:textId="27E71E8F" w:rsidR="0071013F" w:rsidRDefault="0071013F" w:rsidP="0071013F">
      <w:pPr>
        <w:pStyle w:val="DCUBodycopy"/>
        <w:spacing w:line="360" w:lineRule="auto"/>
        <w:jc w:val="both"/>
        <w:rPr>
          <w:color w:val="1F3864" w:themeColor="accent1" w:themeShade="80"/>
          <w:lang w:val="en-IE"/>
        </w:rPr>
      </w:pPr>
      <w:r w:rsidRPr="00D63EA7">
        <w:rPr>
          <w:color w:val="1F3864" w:themeColor="accent1" w:themeShade="80"/>
          <w:lang w:val="en-IE"/>
        </w:rPr>
        <w:t>Food systems account for an estimated 30 to 34 per cent</w:t>
      </w:r>
      <w:r w:rsidRPr="00D63EA7">
        <w:rPr>
          <w:color w:val="1F3864" w:themeColor="accent1" w:themeShade="80"/>
          <w:vertAlign w:val="superscript"/>
          <w:lang w:val="en-IE"/>
        </w:rPr>
        <w:t xml:space="preserve"> </w:t>
      </w:r>
      <w:r w:rsidRPr="00D63EA7">
        <w:rPr>
          <w:color w:val="1F3864" w:themeColor="accent1" w:themeShade="80"/>
          <w:lang w:val="en-IE"/>
        </w:rPr>
        <w:t>of global greenhouse gas emissions, with around 71 per cent of this originating from agriculture and land use-related activities.</w:t>
      </w:r>
      <w:r w:rsidRPr="00D63EA7">
        <w:rPr>
          <w:color w:val="1F3864" w:themeColor="accent1" w:themeShade="80"/>
          <w:vertAlign w:val="superscript"/>
          <w:lang w:val="en-IE"/>
        </w:rPr>
        <w:t xml:space="preserve"> </w:t>
      </w:r>
      <w:r w:rsidRPr="00D63EA7">
        <w:rPr>
          <w:color w:val="1F3864" w:themeColor="accent1" w:themeShade="80"/>
          <w:lang w:val="en-IE"/>
        </w:rPr>
        <w:t>This means that increases in food production under the status quo would cripple the chance of meeting the goals of the Paris Agreement on climate change.  We need to envisage an overhaul of food and agriculture policy with a focus on net zero; as well as a dietary transition.</w:t>
      </w:r>
    </w:p>
    <w:p w14:paraId="37AEE762" w14:textId="77777777" w:rsidR="00D63EA7" w:rsidRPr="00D63EA7" w:rsidRDefault="00D63EA7" w:rsidP="00185F62">
      <w:pPr>
        <w:pStyle w:val="DCUBodycopy"/>
        <w:spacing w:line="360" w:lineRule="auto"/>
        <w:jc w:val="both"/>
        <w:rPr>
          <w:b/>
          <w:bCs/>
          <w:color w:val="1F3864" w:themeColor="accent1" w:themeShade="80"/>
        </w:rPr>
      </w:pPr>
    </w:p>
    <w:p w14:paraId="3C80E2A7" w14:textId="12E6407A" w:rsidR="00D63EA7" w:rsidRPr="00D63EA7" w:rsidRDefault="00D63EA7" w:rsidP="00185F62">
      <w:pPr>
        <w:pStyle w:val="DCUBodycopy"/>
        <w:spacing w:line="360" w:lineRule="auto"/>
        <w:jc w:val="both"/>
        <w:rPr>
          <w:b/>
          <w:bCs/>
          <w:color w:val="1F3864" w:themeColor="accent1" w:themeShade="80"/>
        </w:rPr>
      </w:pPr>
      <w:r w:rsidRPr="00D63EA7">
        <w:rPr>
          <w:b/>
          <w:bCs/>
          <w:color w:val="1F3864" w:themeColor="accent1" w:themeShade="80"/>
        </w:rPr>
        <w:lastRenderedPageBreak/>
        <w:t>Financialization and the international financial architecture</w:t>
      </w:r>
    </w:p>
    <w:p w14:paraId="546EB212" w14:textId="77777777" w:rsidR="0071013F" w:rsidRDefault="00D63EA7" w:rsidP="00185F62">
      <w:pPr>
        <w:pStyle w:val="DCUBodycopy"/>
        <w:spacing w:line="360" w:lineRule="auto"/>
        <w:jc w:val="both"/>
        <w:rPr>
          <w:color w:val="1F3864" w:themeColor="accent1" w:themeShade="80"/>
        </w:rPr>
      </w:pPr>
      <w:r w:rsidRPr="00D63EA7">
        <w:rPr>
          <w:color w:val="1F3864" w:themeColor="accent1" w:themeShade="80"/>
        </w:rPr>
        <w:t>Globally, financial assets are four times the size of the real economy.</w:t>
      </w:r>
      <w:r w:rsidRPr="00D63EA7">
        <w:rPr>
          <w:color w:val="1F3864" w:themeColor="accent1" w:themeShade="80"/>
          <w:vertAlign w:val="superscript"/>
        </w:rPr>
        <w:footnoteReference w:id="67"/>
      </w:r>
      <w:r w:rsidRPr="00D63EA7">
        <w:rPr>
          <w:color w:val="1F3864" w:themeColor="accent1" w:themeShade="80"/>
        </w:rPr>
        <w:t xml:space="preserve"> The argument that futures exchanges buffer markets against risk is increasingly tenuous. According to one study, </w:t>
      </w:r>
      <w:r w:rsidR="0071013F">
        <w:rPr>
          <w:color w:val="1F3864" w:themeColor="accent1" w:themeShade="80"/>
        </w:rPr>
        <w:t>‘</w:t>
      </w:r>
      <w:r w:rsidRPr="00D63EA7">
        <w:rPr>
          <w:color w:val="1F3864" w:themeColor="accent1" w:themeShade="80"/>
        </w:rPr>
        <w:t>every year between 65 and 215 times as much wheat is traded in the US as harvested.</w:t>
      </w:r>
      <w:r w:rsidR="0071013F">
        <w:rPr>
          <w:color w:val="1F3864" w:themeColor="accent1" w:themeShade="80"/>
        </w:rPr>
        <w:t>’</w:t>
      </w:r>
      <w:r w:rsidRPr="00D63EA7">
        <w:rPr>
          <w:color w:val="1F3864" w:themeColor="accent1" w:themeShade="80"/>
          <w:vertAlign w:val="superscript"/>
        </w:rPr>
        <w:footnoteReference w:id="68"/>
      </w:r>
      <w:r w:rsidRPr="00D63EA7">
        <w:rPr>
          <w:color w:val="1F3864" w:themeColor="accent1" w:themeShade="80"/>
        </w:rPr>
        <w:t xml:space="preserve"> Speculation is rife; including by tens of thousands of </w:t>
      </w:r>
      <w:r w:rsidR="0071013F">
        <w:rPr>
          <w:color w:val="1F3864" w:themeColor="accent1" w:themeShade="80"/>
        </w:rPr>
        <w:t>‘</w:t>
      </w:r>
      <w:r w:rsidRPr="00D63EA7">
        <w:rPr>
          <w:color w:val="1F3864" w:themeColor="accent1" w:themeShade="80"/>
        </w:rPr>
        <w:t>teenagers with trading apps.</w:t>
      </w:r>
      <w:r w:rsidR="0071013F">
        <w:rPr>
          <w:color w:val="1F3864" w:themeColor="accent1" w:themeShade="80"/>
        </w:rPr>
        <w:t>’</w:t>
      </w:r>
      <w:r w:rsidRPr="00D63EA7">
        <w:rPr>
          <w:color w:val="1F3864" w:themeColor="accent1" w:themeShade="80"/>
          <w:vertAlign w:val="superscript"/>
        </w:rPr>
        <w:footnoteReference w:id="69"/>
      </w:r>
      <w:r w:rsidRPr="00D63EA7">
        <w:rPr>
          <w:color w:val="1F3864" w:themeColor="accent1" w:themeShade="80"/>
        </w:rPr>
        <w:t xml:space="preserve"> Financiers are buying land. According to Land Matrix,</w:t>
      </w:r>
      <w:r w:rsidRPr="00D63EA7">
        <w:rPr>
          <w:color w:val="1F3864" w:themeColor="accent1" w:themeShade="80"/>
          <w:vertAlign w:val="superscript"/>
        </w:rPr>
        <w:footnoteReference w:id="70"/>
      </w:r>
      <w:r w:rsidR="00A65A98">
        <w:rPr>
          <w:color w:val="1F3864" w:themeColor="accent1" w:themeShade="80"/>
        </w:rPr>
        <w:t xml:space="preserve"> </w:t>
      </w:r>
      <w:r w:rsidRPr="00D63EA7">
        <w:rPr>
          <w:color w:val="1F3864" w:themeColor="accent1" w:themeShade="80"/>
        </w:rPr>
        <w:t xml:space="preserve">over 70 per cent of the world’s farmland is owned or controlled by 1 per cent of its farmers. In many geographies, the organisation of markets favours </w:t>
      </w:r>
      <w:r w:rsidR="0071013F">
        <w:rPr>
          <w:color w:val="1F3864" w:themeColor="accent1" w:themeShade="80"/>
        </w:rPr>
        <w:t>‘</w:t>
      </w:r>
      <w:r w:rsidRPr="00D63EA7">
        <w:rPr>
          <w:color w:val="1F3864" w:themeColor="accent1" w:themeShade="80"/>
        </w:rPr>
        <w:t>productivity</w:t>
      </w:r>
      <w:r w:rsidR="0071013F">
        <w:rPr>
          <w:color w:val="1F3864" w:themeColor="accent1" w:themeShade="80"/>
        </w:rPr>
        <w:t>’</w:t>
      </w:r>
      <w:r w:rsidRPr="00D63EA7">
        <w:rPr>
          <w:color w:val="1F3864" w:themeColor="accent1" w:themeShade="80"/>
        </w:rPr>
        <w:t xml:space="preserve"> and profit at the expense of biodiversity, the protection of habitats, dietary health, avoiding pollution, meeting climate change commitments, and equitable international trade – not to mention resilience in food systems.  The agri-business sector is consolidating </w:t>
      </w:r>
      <w:r w:rsidR="0071013F">
        <w:rPr>
          <w:color w:val="1F3864" w:themeColor="accent1" w:themeShade="80"/>
        </w:rPr>
        <w:t>‘</w:t>
      </w:r>
      <w:r w:rsidRPr="00D63EA7">
        <w:rPr>
          <w:color w:val="1F3864" w:themeColor="accent1" w:themeShade="80"/>
        </w:rPr>
        <w:t>vertically</w:t>
      </w:r>
      <w:r w:rsidR="0071013F">
        <w:rPr>
          <w:color w:val="1F3864" w:themeColor="accent1" w:themeShade="80"/>
        </w:rPr>
        <w:t>’</w:t>
      </w:r>
      <w:r w:rsidRPr="00D63EA7">
        <w:rPr>
          <w:color w:val="1F3864" w:themeColor="accent1" w:themeShade="80"/>
        </w:rPr>
        <w:t xml:space="preserve"> as well as </w:t>
      </w:r>
      <w:r w:rsidR="0071013F">
        <w:rPr>
          <w:color w:val="1F3864" w:themeColor="accent1" w:themeShade="80"/>
        </w:rPr>
        <w:t>‘</w:t>
      </w:r>
      <w:r w:rsidRPr="00D63EA7">
        <w:rPr>
          <w:color w:val="1F3864" w:themeColor="accent1" w:themeShade="80"/>
        </w:rPr>
        <w:t>horizontally</w:t>
      </w:r>
      <w:r w:rsidR="0071013F">
        <w:rPr>
          <w:color w:val="1F3864" w:themeColor="accent1" w:themeShade="80"/>
        </w:rPr>
        <w:t>’</w:t>
      </w:r>
      <w:r w:rsidRPr="00D63EA7">
        <w:rPr>
          <w:color w:val="1F3864" w:themeColor="accent1" w:themeShade="80"/>
        </w:rPr>
        <w:t xml:space="preserve">. That is, as well as </w:t>
      </w:r>
      <w:r w:rsidR="0071013F">
        <w:rPr>
          <w:color w:val="1F3864" w:themeColor="accent1" w:themeShade="80"/>
        </w:rPr>
        <w:t>‘</w:t>
      </w:r>
      <w:r w:rsidRPr="00D63EA7">
        <w:rPr>
          <w:color w:val="1F3864" w:themeColor="accent1" w:themeShade="80"/>
        </w:rPr>
        <w:t>horizontal</w:t>
      </w:r>
      <w:r w:rsidR="0071013F">
        <w:rPr>
          <w:color w:val="1F3864" w:themeColor="accent1" w:themeShade="80"/>
        </w:rPr>
        <w:t>’</w:t>
      </w:r>
      <w:r w:rsidRPr="00D63EA7">
        <w:rPr>
          <w:color w:val="1F3864" w:themeColor="accent1" w:themeShade="80"/>
        </w:rPr>
        <w:t xml:space="preserve"> mergers and acquisitions, we are seeing the same companies involved in seed, fertiliser, processing, packing, distribution, and retail. </w:t>
      </w:r>
    </w:p>
    <w:p w14:paraId="13E515FF" w14:textId="77777777" w:rsidR="0071013F" w:rsidRDefault="0071013F" w:rsidP="00185F62">
      <w:pPr>
        <w:pStyle w:val="DCUBodycopy"/>
        <w:spacing w:line="360" w:lineRule="auto"/>
        <w:jc w:val="both"/>
        <w:rPr>
          <w:color w:val="1F3864" w:themeColor="accent1" w:themeShade="80"/>
        </w:rPr>
      </w:pPr>
    </w:p>
    <w:p w14:paraId="378404D9" w14:textId="192FAD13" w:rsidR="00D63EA7" w:rsidRPr="00D63EA7" w:rsidRDefault="00D63EA7" w:rsidP="00185F62">
      <w:pPr>
        <w:pStyle w:val="DCUBodycopy"/>
        <w:spacing w:line="360" w:lineRule="auto"/>
        <w:jc w:val="both"/>
        <w:rPr>
          <w:color w:val="1F3864" w:themeColor="accent1" w:themeShade="80"/>
        </w:rPr>
      </w:pPr>
      <w:r w:rsidRPr="00D63EA7">
        <w:rPr>
          <w:color w:val="1F3864" w:themeColor="accent1" w:themeShade="80"/>
        </w:rPr>
        <w:t xml:space="preserve">Traditionally, antitrust policy in the US was oriented towards the distribution of power in the economy and the welfare of citizens broadly understood. Since the 1980s, </w:t>
      </w:r>
      <w:r w:rsidR="00A65A98">
        <w:rPr>
          <w:color w:val="1F3864" w:themeColor="accent1" w:themeShade="80"/>
        </w:rPr>
        <w:t xml:space="preserve">partly because of globalisation and its perceived imperatives, </w:t>
      </w:r>
      <w:r w:rsidRPr="00D63EA7">
        <w:rPr>
          <w:color w:val="1F3864" w:themeColor="accent1" w:themeShade="80"/>
        </w:rPr>
        <w:t xml:space="preserve">there has been a shift towards an antitrust policy based on the single idea of lowering prices for consumers. But </w:t>
      </w:r>
      <w:r w:rsidR="00A65A98">
        <w:rPr>
          <w:color w:val="1F3864" w:themeColor="accent1" w:themeShade="80"/>
        </w:rPr>
        <w:t>‘</w:t>
      </w:r>
      <w:r w:rsidRPr="00D63EA7">
        <w:rPr>
          <w:color w:val="1F3864" w:themeColor="accent1" w:themeShade="80"/>
        </w:rPr>
        <w:t>cheap</w:t>
      </w:r>
      <w:r w:rsidR="00A65A98">
        <w:rPr>
          <w:color w:val="1F3864" w:themeColor="accent1" w:themeShade="80"/>
        </w:rPr>
        <w:t>’</w:t>
      </w:r>
      <w:r w:rsidRPr="00D63EA7">
        <w:rPr>
          <w:color w:val="1F3864" w:themeColor="accent1" w:themeShade="80"/>
        </w:rPr>
        <w:t xml:space="preserve"> food in the US raises the price tag of diet-related diseases, which according to one study cost</w:t>
      </w:r>
      <w:r w:rsidR="00A65A98">
        <w:rPr>
          <w:color w:val="1F3864" w:themeColor="accent1" w:themeShade="80"/>
        </w:rPr>
        <w:t>s</w:t>
      </w:r>
      <w:r w:rsidRPr="00D63EA7">
        <w:rPr>
          <w:color w:val="1F3864" w:themeColor="accent1" w:themeShade="80"/>
        </w:rPr>
        <w:t xml:space="preserve"> $3.7 trillion </w:t>
      </w:r>
      <w:r w:rsidR="00A65A98">
        <w:rPr>
          <w:color w:val="1F3864" w:themeColor="accent1" w:themeShade="80"/>
        </w:rPr>
        <w:t xml:space="preserve">per year </w:t>
      </w:r>
      <w:r w:rsidRPr="00D63EA7">
        <w:rPr>
          <w:color w:val="1F3864" w:themeColor="accent1" w:themeShade="80"/>
        </w:rPr>
        <w:t>to treat.</w:t>
      </w:r>
      <w:r w:rsidRPr="00D63EA7">
        <w:rPr>
          <w:color w:val="1F3864" w:themeColor="accent1" w:themeShade="80"/>
          <w:vertAlign w:val="superscript"/>
        </w:rPr>
        <w:footnoteReference w:id="71"/>
      </w:r>
      <w:r w:rsidRPr="00D63EA7">
        <w:rPr>
          <w:color w:val="1F3864" w:themeColor="accent1" w:themeShade="80"/>
        </w:rPr>
        <w:t xml:space="preserve"> When companies control the storage of food, as they often do, there are obvious conflicts of interest surrounding </w:t>
      </w:r>
      <w:r w:rsidRPr="00D63EA7">
        <w:rPr>
          <w:color w:val="1F3864" w:themeColor="accent1" w:themeShade="80"/>
        </w:rPr>
        <w:lastRenderedPageBreak/>
        <w:t>the price of stocks released to the market.  Crisis planning is undermined if the size and nature of food reserves are invisible to public authorities.</w:t>
      </w:r>
      <w:r w:rsidR="00D6513A">
        <w:rPr>
          <w:rStyle w:val="FootnoteReference"/>
          <w:color w:val="1F3864" w:themeColor="accent1" w:themeShade="80"/>
        </w:rPr>
        <w:footnoteReference w:id="72"/>
      </w:r>
    </w:p>
    <w:p w14:paraId="5EBACD0D" w14:textId="77777777" w:rsidR="00D63EA7" w:rsidRPr="00D63EA7" w:rsidRDefault="00D63EA7" w:rsidP="00185F62">
      <w:pPr>
        <w:pStyle w:val="DCUBodycopy"/>
        <w:spacing w:line="360" w:lineRule="auto"/>
        <w:jc w:val="both"/>
        <w:rPr>
          <w:color w:val="1F3864" w:themeColor="accent1" w:themeShade="80"/>
        </w:rPr>
      </w:pPr>
    </w:p>
    <w:p w14:paraId="23E4B392" w14:textId="247BCDDB" w:rsidR="00AA7D69" w:rsidRPr="00D63EA7" w:rsidRDefault="00D63EA7" w:rsidP="00185F62">
      <w:pPr>
        <w:pStyle w:val="DCUBodycopy"/>
        <w:spacing w:line="360" w:lineRule="auto"/>
        <w:jc w:val="both"/>
        <w:rPr>
          <w:color w:val="1F3864" w:themeColor="accent1" w:themeShade="80"/>
        </w:rPr>
      </w:pPr>
      <w:r w:rsidRPr="00D63EA7">
        <w:rPr>
          <w:color w:val="1F3864" w:themeColor="accent1" w:themeShade="80"/>
        </w:rPr>
        <w:t xml:space="preserve">As of June 2023, any discussion of the international financial architecture </w:t>
      </w:r>
      <w:r w:rsidR="00901AC4">
        <w:rPr>
          <w:color w:val="1F3864" w:themeColor="accent1" w:themeShade="80"/>
        </w:rPr>
        <w:t xml:space="preserve">needs to </w:t>
      </w:r>
      <w:r w:rsidR="0071013F">
        <w:rPr>
          <w:color w:val="1F3864" w:themeColor="accent1" w:themeShade="80"/>
        </w:rPr>
        <w:t xml:space="preserve">address </w:t>
      </w:r>
      <w:r w:rsidRPr="00D63EA7">
        <w:rPr>
          <w:color w:val="1F3864" w:themeColor="accent1" w:themeShade="80"/>
        </w:rPr>
        <w:t xml:space="preserve">the UN Secretary General’s </w:t>
      </w:r>
      <w:r w:rsidR="00042BB6">
        <w:rPr>
          <w:color w:val="1F3864" w:themeColor="accent1" w:themeShade="80"/>
        </w:rPr>
        <w:t xml:space="preserve">new, </w:t>
      </w:r>
      <w:r w:rsidRPr="00D63EA7">
        <w:rPr>
          <w:color w:val="1F3864" w:themeColor="accent1" w:themeShade="80"/>
        </w:rPr>
        <w:t>wide-ranging policy brief</w:t>
      </w:r>
      <w:r w:rsidR="0071013F">
        <w:rPr>
          <w:color w:val="1F3864" w:themeColor="accent1" w:themeShade="80"/>
        </w:rPr>
        <w:t>.</w:t>
      </w:r>
      <w:r w:rsidRPr="00D63EA7">
        <w:rPr>
          <w:color w:val="1F3864" w:themeColor="accent1" w:themeShade="80"/>
          <w:vertAlign w:val="superscript"/>
        </w:rPr>
        <w:footnoteReference w:id="73"/>
      </w:r>
      <w:r w:rsidRPr="00D63EA7">
        <w:rPr>
          <w:color w:val="1F3864" w:themeColor="accent1" w:themeShade="80"/>
        </w:rPr>
        <w:t xml:space="preserve"> The purpose of th</w:t>
      </w:r>
      <w:r w:rsidR="00042BB6">
        <w:rPr>
          <w:color w:val="1F3864" w:themeColor="accent1" w:themeShade="80"/>
        </w:rPr>
        <w:t xml:space="preserve">e </w:t>
      </w:r>
      <w:r w:rsidR="00042BB6" w:rsidRPr="00D63EA7">
        <w:rPr>
          <w:color w:val="1F3864" w:themeColor="accent1" w:themeShade="80"/>
        </w:rPr>
        <w:t xml:space="preserve">Secretary General’s </w:t>
      </w:r>
      <w:r w:rsidRPr="00D63EA7">
        <w:rPr>
          <w:color w:val="1F3864" w:themeColor="accent1" w:themeShade="80"/>
        </w:rPr>
        <w:t>new study is worth quoting in part:</w:t>
      </w:r>
    </w:p>
    <w:p w14:paraId="283BD652" w14:textId="77777777" w:rsidR="00A65A98" w:rsidRDefault="00A65A98" w:rsidP="00185F62">
      <w:pPr>
        <w:pStyle w:val="DCUBodycopy"/>
        <w:spacing w:line="360" w:lineRule="auto"/>
        <w:jc w:val="both"/>
        <w:rPr>
          <w:color w:val="1F3864" w:themeColor="accent1" w:themeShade="80"/>
          <w:lang w:val="en-IE"/>
        </w:rPr>
      </w:pPr>
    </w:p>
    <w:p w14:paraId="5FBFEC1F" w14:textId="719CD247" w:rsidR="00D63EA7" w:rsidRDefault="00D63EA7" w:rsidP="00A65A98">
      <w:pPr>
        <w:pStyle w:val="DCUBodycopy"/>
        <w:spacing w:line="360" w:lineRule="auto"/>
        <w:ind w:left="720"/>
        <w:jc w:val="both"/>
        <w:rPr>
          <w:color w:val="1F3864" w:themeColor="accent1" w:themeShade="80"/>
          <w:lang w:val="en-IE"/>
        </w:rPr>
      </w:pPr>
      <w:r w:rsidRPr="00D63EA7">
        <w:rPr>
          <w:color w:val="1F3864" w:themeColor="accent1" w:themeShade="80"/>
          <w:lang w:val="en-IE"/>
        </w:rPr>
        <w:t>The international financial architecture, crafted in 1945 after the Second World War, is undergoing a stress test of historic proportions – and it is failing the test … [it] already had structural deficiencies at the time of its conception … [it] is entirely unfit for purpose in a world characterized by unrelenting climate change, increasing systemic risks, extreme inequality, entrenched gender bias, highly integrated financial markets vulnerable to cross-border contagion, and dramatic demographic, technological, economic and geopolitical changes …The existing architecture has been unable to support the mobilization of stable and long-term financing at scale for investments needed to combat the climate crisis and achieve the Sustainable Development Goals …</w:t>
      </w:r>
    </w:p>
    <w:p w14:paraId="7D8B3757" w14:textId="77777777" w:rsidR="00AA7D69" w:rsidRPr="00D63EA7" w:rsidRDefault="00AA7D69" w:rsidP="00185F62">
      <w:pPr>
        <w:pStyle w:val="DCUBodycopy"/>
        <w:spacing w:line="360" w:lineRule="auto"/>
        <w:jc w:val="both"/>
        <w:rPr>
          <w:color w:val="1F3864" w:themeColor="accent1" w:themeShade="80"/>
          <w:lang w:val="en-IE"/>
        </w:rPr>
      </w:pPr>
    </w:p>
    <w:p w14:paraId="6C102F19" w14:textId="4A6EC6FF" w:rsidR="00FE5DF0" w:rsidRPr="00042BB6" w:rsidRDefault="00D63EA7" w:rsidP="00185F62">
      <w:pPr>
        <w:pStyle w:val="DCUBodycopy"/>
        <w:spacing w:line="360" w:lineRule="auto"/>
        <w:jc w:val="both"/>
        <w:rPr>
          <w:color w:val="44546A" w:themeColor="text2"/>
        </w:rPr>
      </w:pPr>
      <w:r w:rsidRPr="00D63EA7">
        <w:rPr>
          <w:color w:val="1F3864" w:themeColor="accent1" w:themeShade="80"/>
          <w:lang w:val="en-IE"/>
        </w:rPr>
        <w:t xml:space="preserve">The change that is </w:t>
      </w:r>
      <w:r w:rsidR="00042BB6">
        <w:rPr>
          <w:color w:val="1F3864" w:themeColor="accent1" w:themeShade="80"/>
          <w:lang w:val="en-IE"/>
        </w:rPr>
        <w:t xml:space="preserve">now </w:t>
      </w:r>
      <w:r w:rsidRPr="00D63EA7">
        <w:rPr>
          <w:color w:val="1F3864" w:themeColor="accent1" w:themeShade="80"/>
          <w:lang w:val="en-IE"/>
        </w:rPr>
        <w:t>needed is partly about perspective and proportionality in relation to the scale and allocation of resources and what this may tell us about our values. In 2021, global financial assets held by financial corporations were estimated at $510 trillion. In 2019, subsidies for fossil fuels added up to $468 billion worldwide, more than double all aid to poor countries.</w:t>
      </w:r>
      <w:r w:rsidRPr="00D63EA7">
        <w:rPr>
          <w:color w:val="1F3864" w:themeColor="accent1" w:themeShade="80"/>
          <w:vertAlign w:val="superscript"/>
          <w:lang w:val="en-IE"/>
        </w:rPr>
        <w:footnoteReference w:id="74"/>
      </w:r>
      <w:r w:rsidRPr="00D63EA7">
        <w:rPr>
          <w:color w:val="1F3864" w:themeColor="accent1" w:themeShade="80"/>
          <w:lang w:val="en-IE"/>
        </w:rPr>
        <w:t xml:space="preserve"> In 2022, western oil companies doubled their profits to </w:t>
      </w:r>
      <w:r w:rsidRPr="00D63EA7">
        <w:rPr>
          <w:color w:val="1F3864" w:themeColor="accent1" w:themeShade="80"/>
          <w:lang w:val="en-IE"/>
        </w:rPr>
        <w:lastRenderedPageBreak/>
        <w:t>$219 billion</w:t>
      </w:r>
      <w:r w:rsidRPr="00D63EA7">
        <w:rPr>
          <w:color w:val="1F3864" w:themeColor="accent1" w:themeShade="80"/>
          <w:vertAlign w:val="superscript"/>
          <w:lang w:val="en-IE"/>
        </w:rPr>
        <w:footnoteReference w:id="75"/>
      </w:r>
      <w:r w:rsidRPr="00D63EA7">
        <w:rPr>
          <w:color w:val="1F3864" w:themeColor="accent1" w:themeShade="80"/>
          <w:lang w:val="en-IE"/>
        </w:rPr>
        <w:t xml:space="preserve"> and paid $110 billion in dividends. The US Administration’s proposed military budget for 2024 is of the order of $840 billion. </w:t>
      </w:r>
      <w:r w:rsidR="0060596C">
        <w:rPr>
          <w:color w:val="1F3864" w:themeColor="accent1" w:themeShade="80"/>
          <w:lang w:val="en-IE"/>
        </w:rPr>
        <w:t xml:space="preserve">Global military spending amounts to more than $2000 billion and is increasing. </w:t>
      </w:r>
      <w:r w:rsidRPr="00D63EA7">
        <w:rPr>
          <w:color w:val="1F3864" w:themeColor="accent1" w:themeShade="80"/>
          <w:lang w:val="en-IE"/>
        </w:rPr>
        <w:t>These sums can be compared with the $100 billion per year, not yet delivered, that developed countries committed to mobilize collectively to support developing countries throughout the world in reducing emissions and adapting to climate change. In the IMF, the continent of Africa, home to 1.4 billion people and more than 60% of the world’s extreme poor, received only 5.2 per cent of the latest issuance of special drawing rights (SDRs).</w:t>
      </w:r>
      <w:r w:rsidRPr="00D63EA7">
        <w:rPr>
          <w:color w:val="1F3864" w:themeColor="accent1" w:themeShade="80"/>
          <w:vertAlign w:val="superscript"/>
          <w:lang w:val="en-IE"/>
        </w:rPr>
        <w:footnoteReference w:id="76"/>
      </w:r>
      <w:r w:rsidRPr="00D63EA7">
        <w:rPr>
          <w:color w:val="1F3864" w:themeColor="accent1" w:themeShade="80"/>
          <w:lang w:val="en-IE"/>
        </w:rPr>
        <w:t xml:space="preserve"> A report published by the UN Office for the Coordination of Humanitarian Affairs (UN OCHA) at the end of June 2022 highlighted that there had been an increase in </w:t>
      </w:r>
      <w:r w:rsidR="00D5490C">
        <w:rPr>
          <w:color w:val="1F3864" w:themeColor="accent1" w:themeShade="80"/>
          <w:lang w:val="en-IE"/>
        </w:rPr>
        <w:t xml:space="preserve">the </w:t>
      </w:r>
      <w:r w:rsidRPr="00D63EA7">
        <w:rPr>
          <w:color w:val="1F3864" w:themeColor="accent1" w:themeShade="80"/>
          <w:lang w:val="en-IE"/>
        </w:rPr>
        <w:t>need for humanitarian assistance that year by 29%, compared to mid-2021</w:t>
      </w:r>
      <w:r w:rsidRPr="00042BB6">
        <w:rPr>
          <w:color w:val="44546A" w:themeColor="text2"/>
          <w:lang w:val="en-IE"/>
        </w:rPr>
        <w:t>. Further, the report notes that there is a shortage of $36.9 billion to meet these requirements.</w:t>
      </w:r>
      <w:r w:rsidRPr="00042BB6">
        <w:rPr>
          <w:color w:val="44546A" w:themeColor="text2"/>
          <w:vertAlign w:val="superscript"/>
          <w:lang w:val="en-IE"/>
        </w:rPr>
        <w:footnoteReference w:id="77"/>
      </w:r>
      <w:r w:rsidRPr="00042BB6">
        <w:rPr>
          <w:color w:val="44546A" w:themeColor="text2"/>
          <w:lang w:val="en-IE"/>
        </w:rPr>
        <w:t xml:space="preserve"> </w:t>
      </w:r>
      <w:r w:rsidR="00D5490C" w:rsidRPr="00042BB6">
        <w:rPr>
          <w:color w:val="44546A" w:themeColor="text2"/>
          <w:lang w:val="en-IE"/>
        </w:rPr>
        <w:t>In a news briefing in July 2023, the Chief Economist of the World Food Programme (WFP) s</w:t>
      </w:r>
      <w:r w:rsidR="001911B4" w:rsidRPr="00042BB6">
        <w:rPr>
          <w:color w:val="44546A" w:themeColor="text2"/>
          <w:lang w:val="en-IE"/>
        </w:rPr>
        <w:t>tated</w:t>
      </w:r>
      <w:r w:rsidR="00D5490C" w:rsidRPr="00042BB6">
        <w:rPr>
          <w:color w:val="44546A" w:themeColor="text2"/>
          <w:lang w:val="en-IE"/>
        </w:rPr>
        <w:t xml:space="preserve"> that his agency has received </w:t>
      </w:r>
      <w:r w:rsidR="001911B4" w:rsidRPr="00042BB6">
        <w:rPr>
          <w:color w:val="44546A" w:themeColor="text2"/>
          <w:lang w:val="en-IE"/>
        </w:rPr>
        <w:t xml:space="preserve">29% </w:t>
      </w:r>
      <w:r w:rsidR="00D5490C" w:rsidRPr="00042BB6">
        <w:rPr>
          <w:color w:val="44546A" w:themeColor="text2"/>
          <w:lang w:val="en-IE"/>
        </w:rPr>
        <w:t>less in funding this year than at the same point in 2022.</w:t>
      </w:r>
      <w:r w:rsidR="00D5490C" w:rsidRPr="00042BB6">
        <w:rPr>
          <w:rStyle w:val="FootnoteReference"/>
          <w:color w:val="44546A" w:themeColor="text2"/>
          <w:lang w:val="en-IE"/>
        </w:rPr>
        <w:footnoteReference w:id="78"/>
      </w:r>
      <w:r w:rsidR="00D5490C" w:rsidRPr="00042BB6">
        <w:rPr>
          <w:color w:val="44546A" w:themeColor="text2"/>
          <w:lang w:val="en-IE"/>
        </w:rPr>
        <w:t xml:space="preserve"> </w:t>
      </w:r>
      <w:r w:rsidR="0080474F" w:rsidRPr="00042BB6">
        <w:rPr>
          <w:color w:val="44546A" w:themeColor="text2"/>
          <w:lang w:val="en-IE"/>
        </w:rPr>
        <w:t>Donor contributions are the basis on which IFAD mobilises further funding through borrowing and co-financing. The latest IFAD replenishment (IFAD 12</w:t>
      </w:r>
      <w:r w:rsidR="001E564B" w:rsidRPr="00042BB6">
        <w:rPr>
          <w:color w:val="44546A" w:themeColor="text2"/>
          <w:lang w:val="en-IE"/>
        </w:rPr>
        <w:t>, covering the years 2021 – 2023</w:t>
      </w:r>
      <w:r w:rsidR="0080474F" w:rsidRPr="00042BB6">
        <w:rPr>
          <w:color w:val="44546A" w:themeColor="text2"/>
          <w:lang w:val="en-IE"/>
        </w:rPr>
        <w:t>)</w:t>
      </w:r>
      <w:r w:rsidR="001E564B" w:rsidRPr="00042BB6">
        <w:rPr>
          <w:color w:val="44546A" w:themeColor="text2"/>
          <w:lang w:val="en-IE"/>
        </w:rPr>
        <w:t xml:space="preserve"> </w:t>
      </w:r>
      <w:r w:rsidR="00E70B5E" w:rsidRPr="00042BB6">
        <w:rPr>
          <w:color w:val="44546A" w:themeColor="text2"/>
          <w:lang w:val="en-IE"/>
        </w:rPr>
        <w:t xml:space="preserve">had </w:t>
      </w:r>
      <w:r w:rsidR="0080474F" w:rsidRPr="00042BB6">
        <w:rPr>
          <w:color w:val="44546A" w:themeColor="text2"/>
          <w:lang w:val="en-IE"/>
        </w:rPr>
        <w:t xml:space="preserve">raised </w:t>
      </w:r>
      <w:r w:rsidR="00E70B5E" w:rsidRPr="00042BB6">
        <w:rPr>
          <w:color w:val="44546A" w:themeColor="text2"/>
          <w:lang w:val="en-IE"/>
        </w:rPr>
        <w:t xml:space="preserve">approximately </w:t>
      </w:r>
      <w:r w:rsidR="0080474F" w:rsidRPr="00042BB6">
        <w:rPr>
          <w:color w:val="44546A" w:themeColor="text2"/>
          <w:lang w:val="en-IE"/>
        </w:rPr>
        <w:t>$1</w:t>
      </w:r>
      <w:r w:rsidR="00E70B5E" w:rsidRPr="00042BB6">
        <w:rPr>
          <w:color w:val="44546A" w:themeColor="text2"/>
          <w:lang w:val="en-IE"/>
        </w:rPr>
        <w:t>.2</w:t>
      </w:r>
      <w:r w:rsidR="0080474F" w:rsidRPr="00042BB6">
        <w:rPr>
          <w:color w:val="44546A" w:themeColor="text2"/>
          <w:lang w:val="en-IE"/>
        </w:rPr>
        <w:t xml:space="preserve"> billion</w:t>
      </w:r>
      <w:r w:rsidR="001E564B" w:rsidRPr="00042BB6">
        <w:rPr>
          <w:color w:val="44546A" w:themeColor="text2"/>
          <w:lang w:val="en-IE"/>
        </w:rPr>
        <w:t xml:space="preserve"> </w:t>
      </w:r>
      <w:r w:rsidR="00E70B5E" w:rsidRPr="00042BB6">
        <w:rPr>
          <w:color w:val="44546A" w:themeColor="text2"/>
          <w:lang w:val="en-IE"/>
        </w:rPr>
        <w:t>by the end of</w:t>
      </w:r>
      <w:r w:rsidR="001E564B" w:rsidRPr="00042BB6">
        <w:rPr>
          <w:color w:val="44546A" w:themeColor="text2"/>
          <w:lang w:val="en-IE"/>
        </w:rPr>
        <w:t xml:space="preserve"> 2022</w:t>
      </w:r>
      <w:r w:rsidR="00E70B5E" w:rsidRPr="00042BB6">
        <w:rPr>
          <w:color w:val="44546A" w:themeColor="text2"/>
          <w:lang w:val="en-IE"/>
        </w:rPr>
        <w:t>.</w:t>
      </w:r>
      <w:r w:rsidR="006D059E" w:rsidRPr="00042BB6">
        <w:rPr>
          <w:color w:val="44546A" w:themeColor="text2"/>
          <w:lang w:val="en-IE"/>
        </w:rPr>
        <w:t xml:space="preserve"> </w:t>
      </w:r>
      <w:r w:rsidR="00042BB6" w:rsidRPr="00042BB6">
        <w:rPr>
          <w:color w:val="44546A" w:themeColor="text2"/>
        </w:rPr>
        <w:t>F</w:t>
      </w:r>
      <w:r w:rsidR="006D059E" w:rsidRPr="00042BB6">
        <w:rPr>
          <w:color w:val="44546A" w:themeColor="text2"/>
        </w:rPr>
        <w:t>ew countries have met</w:t>
      </w:r>
      <w:r w:rsidR="00042BB6" w:rsidRPr="00042BB6">
        <w:rPr>
          <w:color w:val="44546A" w:themeColor="text2"/>
        </w:rPr>
        <w:t xml:space="preserve"> the agreed 0.7% target for ODA.</w:t>
      </w:r>
    </w:p>
    <w:p w14:paraId="0E9B6ACE" w14:textId="77777777" w:rsidR="006D059E" w:rsidRDefault="006D059E" w:rsidP="00185F62">
      <w:pPr>
        <w:pStyle w:val="DCUBodycopy"/>
        <w:spacing w:line="360" w:lineRule="auto"/>
        <w:jc w:val="both"/>
        <w:rPr>
          <w:b/>
          <w:bCs/>
          <w:color w:val="1F3864" w:themeColor="accent1" w:themeShade="80"/>
          <w:lang w:val="en-IE"/>
        </w:rPr>
      </w:pPr>
    </w:p>
    <w:p w14:paraId="2B850F89" w14:textId="34C10601" w:rsidR="00D63EA7" w:rsidRPr="00D63EA7" w:rsidRDefault="00D63EA7" w:rsidP="00185F62">
      <w:pPr>
        <w:pStyle w:val="DCUBodycopy"/>
        <w:spacing w:line="360" w:lineRule="auto"/>
        <w:jc w:val="both"/>
        <w:rPr>
          <w:b/>
          <w:bCs/>
          <w:color w:val="1F3864" w:themeColor="accent1" w:themeShade="80"/>
          <w:lang w:val="en-IE"/>
        </w:rPr>
      </w:pPr>
      <w:r w:rsidRPr="00D63EA7">
        <w:rPr>
          <w:b/>
          <w:bCs/>
          <w:color w:val="1F3864" w:themeColor="accent1" w:themeShade="80"/>
          <w:lang w:val="en-IE"/>
        </w:rPr>
        <w:t xml:space="preserve">Disarmament and development </w:t>
      </w:r>
    </w:p>
    <w:p w14:paraId="2AB1C028" w14:textId="16D50346"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Article 26 of the UN Charter recognizes the need to ensure the maintenance of international peace and security </w:t>
      </w:r>
      <w:r w:rsidR="00B63A3A">
        <w:rPr>
          <w:color w:val="1F3864" w:themeColor="accent1" w:themeShade="80"/>
          <w:lang w:val="en-IE"/>
        </w:rPr>
        <w:t>‘</w:t>
      </w:r>
      <w:r w:rsidRPr="00D63EA7">
        <w:rPr>
          <w:color w:val="1F3864" w:themeColor="accent1" w:themeShade="80"/>
          <w:lang w:val="en-IE"/>
        </w:rPr>
        <w:t>with the least diversion of the world’s economic and human resources to arms.</w:t>
      </w:r>
      <w:r w:rsidR="00B63A3A">
        <w:rPr>
          <w:color w:val="1F3864" w:themeColor="accent1" w:themeShade="80"/>
          <w:lang w:val="en-IE"/>
        </w:rPr>
        <w:t>’</w:t>
      </w:r>
      <w:r w:rsidRPr="00D63EA7">
        <w:rPr>
          <w:color w:val="1F3864" w:themeColor="accent1" w:themeShade="80"/>
          <w:lang w:val="en-IE"/>
        </w:rPr>
        <w:t xml:space="preserve"> The legally binding commitments of the Charter and the politically binding commitments of the Helsinki Final </w:t>
      </w:r>
      <w:r w:rsidRPr="00D63EA7">
        <w:rPr>
          <w:color w:val="1F3864" w:themeColor="accent1" w:themeShade="80"/>
          <w:lang w:val="en-IE"/>
        </w:rPr>
        <w:lastRenderedPageBreak/>
        <w:t xml:space="preserve">Act remain unfulfilled. There is scope to link the implementation of disarmament objectives with the Sustainable Development Goals in a decisive way, in order to bring the historical relationship between disarmament and development back to the forefront of international consciousness. This is partly a matter of political culture. A decade ago, climate experts and food systems experts, and climate diplomacy and food systems diplomacy, were largely separate spheres. As we discuss below, COP 28 is an opportunity to bring those </w:t>
      </w:r>
      <w:r w:rsidR="00B63A3A">
        <w:rPr>
          <w:color w:val="1F3864" w:themeColor="accent1" w:themeShade="80"/>
          <w:lang w:val="en-IE"/>
        </w:rPr>
        <w:t>‘</w:t>
      </w:r>
      <w:r w:rsidRPr="00D63EA7">
        <w:rPr>
          <w:color w:val="1F3864" w:themeColor="accent1" w:themeShade="80"/>
          <w:lang w:val="en-IE"/>
        </w:rPr>
        <w:t>two cultures</w:t>
      </w:r>
      <w:r w:rsidR="00B63A3A">
        <w:rPr>
          <w:color w:val="1F3864" w:themeColor="accent1" w:themeShade="80"/>
          <w:lang w:val="en-IE"/>
        </w:rPr>
        <w:t>’</w:t>
      </w:r>
      <w:r w:rsidRPr="00D63EA7">
        <w:rPr>
          <w:color w:val="1F3864" w:themeColor="accent1" w:themeShade="80"/>
          <w:lang w:val="en-IE"/>
        </w:rPr>
        <w:t xml:space="preserve"> into dialogue. In a similar way, we need to reconnect development diplomacy and disarmament diplomacy. This connection was in any case always implicit in the committee structure of the UN General Assembly and the parallel </w:t>
      </w:r>
      <w:r w:rsidR="00B63A3A">
        <w:rPr>
          <w:color w:val="1F3864" w:themeColor="accent1" w:themeShade="80"/>
          <w:lang w:val="en-IE"/>
        </w:rPr>
        <w:t>‘</w:t>
      </w:r>
      <w:r w:rsidRPr="00D63EA7">
        <w:rPr>
          <w:color w:val="1F3864" w:themeColor="accent1" w:themeShade="80"/>
          <w:lang w:val="en-IE"/>
        </w:rPr>
        <w:t>baskets</w:t>
      </w:r>
      <w:r w:rsidR="00B63A3A">
        <w:rPr>
          <w:color w:val="1F3864" w:themeColor="accent1" w:themeShade="80"/>
          <w:lang w:val="en-IE"/>
        </w:rPr>
        <w:t>’</w:t>
      </w:r>
      <w:r w:rsidRPr="00D63EA7">
        <w:rPr>
          <w:color w:val="1F3864" w:themeColor="accent1" w:themeShade="80"/>
          <w:lang w:val="en-IE"/>
        </w:rPr>
        <w:t xml:space="preserve"> of the Helsinki process.</w:t>
      </w:r>
    </w:p>
    <w:p w14:paraId="002579A7" w14:textId="77777777" w:rsidR="00D63EA7" w:rsidRPr="00D63EA7" w:rsidRDefault="00D63EA7" w:rsidP="00185F62">
      <w:pPr>
        <w:pStyle w:val="DCUBodycopy"/>
        <w:spacing w:line="360" w:lineRule="auto"/>
        <w:jc w:val="both"/>
        <w:rPr>
          <w:color w:val="1F3864" w:themeColor="accent1" w:themeShade="80"/>
          <w:lang w:val="en-IE"/>
        </w:rPr>
      </w:pPr>
    </w:p>
    <w:p w14:paraId="21F2BB4C" w14:textId="7C53CC37" w:rsidR="00D63EA7" w:rsidRDefault="00D63EA7" w:rsidP="003734AE">
      <w:pPr>
        <w:pStyle w:val="DCUBodycopy"/>
        <w:spacing w:line="360" w:lineRule="auto"/>
        <w:jc w:val="both"/>
        <w:rPr>
          <w:color w:val="1F3864" w:themeColor="accent1" w:themeShade="80"/>
          <w:lang w:val="en-IE"/>
        </w:rPr>
      </w:pPr>
      <w:r w:rsidRPr="00D63EA7">
        <w:rPr>
          <w:color w:val="1F3864" w:themeColor="accent1" w:themeShade="80"/>
          <w:lang w:val="en-IE"/>
        </w:rPr>
        <w:t>We recommend:</w:t>
      </w:r>
    </w:p>
    <w:p w14:paraId="5390E5AA" w14:textId="77777777" w:rsidR="00042BB6" w:rsidRPr="00D63EA7" w:rsidRDefault="00042BB6" w:rsidP="003734AE">
      <w:pPr>
        <w:pStyle w:val="DCUBodycopy"/>
        <w:spacing w:line="360" w:lineRule="auto"/>
        <w:jc w:val="both"/>
        <w:rPr>
          <w:color w:val="1F3864" w:themeColor="accent1" w:themeShade="80"/>
          <w:lang w:val="en-IE"/>
        </w:rPr>
      </w:pPr>
    </w:p>
    <w:p w14:paraId="780808B4" w14:textId="77777777" w:rsidR="00D63EA7" w:rsidRPr="00D63EA7" w:rsidRDefault="00D63EA7" w:rsidP="00BB02BF">
      <w:pPr>
        <w:pStyle w:val="DCUBodycopy"/>
        <w:numPr>
          <w:ilvl w:val="0"/>
          <w:numId w:val="6"/>
        </w:numPr>
        <w:spacing w:line="360" w:lineRule="auto"/>
        <w:jc w:val="both"/>
        <w:rPr>
          <w:color w:val="1F3864" w:themeColor="accent1" w:themeShade="80"/>
          <w:lang w:val="en-IE"/>
        </w:rPr>
      </w:pPr>
      <w:r w:rsidRPr="00D63EA7">
        <w:rPr>
          <w:color w:val="1F3864" w:themeColor="accent1" w:themeShade="80"/>
          <w:lang w:val="en-IE"/>
        </w:rPr>
        <w:t>Reconnecting the disarmament and development agendas on the model of the growing interaction between climate experts and food systems experts</w:t>
      </w:r>
    </w:p>
    <w:p w14:paraId="6742E723" w14:textId="2D6EAE81" w:rsidR="00D63EA7" w:rsidRPr="00D63EA7" w:rsidRDefault="00D63EA7" w:rsidP="00BB02BF">
      <w:pPr>
        <w:pStyle w:val="DCUBodycopy"/>
        <w:numPr>
          <w:ilvl w:val="0"/>
          <w:numId w:val="6"/>
        </w:numPr>
        <w:spacing w:line="360" w:lineRule="auto"/>
        <w:jc w:val="both"/>
        <w:rPr>
          <w:color w:val="1F3864" w:themeColor="accent1" w:themeShade="80"/>
          <w:lang w:val="en-IE"/>
        </w:rPr>
      </w:pPr>
      <w:r w:rsidRPr="00D63EA7">
        <w:rPr>
          <w:color w:val="1F3864" w:themeColor="accent1" w:themeShade="80"/>
          <w:lang w:val="en-IE"/>
        </w:rPr>
        <w:t>Supporting proposals for a fourth Special Session of the UN General Assembly on disarmament (</w:t>
      </w:r>
      <w:r w:rsidR="001A0EA7">
        <w:rPr>
          <w:color w:val="1F3864" w:themeColor="accent1" w:themeShade="80"/>
          <w:lang w:val="en-IE"/>
        </w:rPr>
        <w:t>‘</w:t>
      </w:r>
      <w:r w:rsidRPr="00D63EA7">
        <w:rPr>
          <w:color w:val="1F3864" w:themeColor="accent1" w:themeShade="80"/>
          <w:lang w:val="en-IE"/>
        </w:rPr>
        <w:t>SSOD IV</w:t>
      </w:r>
      <w:r w:rsidR="001A0EA7">
        <w:rPr>
          <w:color w:val="1F3864" w:themeColor="accent1" w:themeShade="80"/>
          <w:lang w:val="en-IE"/>
        </w:rPr>
        <w:t>’</w:t>
      </w:r>
      <w:r w:rsidRPr="00D63EA7">
        <w:rPr>
          <w:color w:val="1F3864" w:themeColor="accent1" w:themeShade="80"/>
          <w:lang w:val="en-IE"/>
        </w:rPr>
        <w:t>)</w:t>
      </w:r>
    </w:p>
    <w:p w14:paraId="0CAA0C66" w14:textId="77777777" w:rsidR="00D63EA7" w:rsidRPr="00D63EA7" w:rsidRDefault="00D63EA7" w:rsidP="00185F62">
      <w:pPr>
        <w:pStyle w:val="DCUBodycopy"/>
        <w:spacing w:line="360" w:lineRule="auto"/>
        <w:jc w:val="both"/>
        <w:rPr>
          <w:b/>
          <w:bCs/>
          <w:color w:val="1F3864" w:themeColor="accent1" w:themeShade="80"/>
          <w:lang w:val="en-IE"/>
        </w:rPr>
      </w:pPr>
    </w:p>
    <w:p w14:paraId="72AA60FF" w14:textId="4306850D" w:rsidR="00D63EA7" w:rsidRPr="00D63EA7" w:rsidRDefault="00D63EA7" w:rsidP="00185F62">
      <w:pPr>
        <w:pStyle w:val="DCUBodycopy"/>
        <w:spacing w:line="360" w:lineRule="auto"/>
        <w:jc w:val="both"/>
        <w:rPr>
          <w:b/>
          <w:bCs/>
          <w:color w:val="1F3864" w:themeColor="accent1" w:themeShade="80"/>
          <w:lang w:val="en-IE"/>
        </w:rPr>
      </w:pPr>
      <w:r w:rsidRPr="00D63EA7">
        <w:rPr>
          <w:b/>
          <w:bCs/>
          <w:color w:val="1F3864" w:themeColor="accent1" w:themeShade="80"/>
          <w:lang w:val="en-IE"/>
        </w:rPr>
        <w:t>Trade policies</w:t>
      </w:r>
    </w:p>
    <w:p w14:paraId="42BCC2F8" w14:textId="77777777" w:rsidR="00115543" w:rsidRDefault="00115543" w:rsidP="00115543">
      <w:pPr>
        <w:pStyle w:val="DCUBodycopy"/>
        <w:spacing w:line="360" w:lineRule="auto"/>
        <w:jc w:val="both"/>
        <w:rPr>
          <w:color w:val="1F3864" w:themeColor="accent1" w:themeShade="80"/>
          <w:lang w:val="en-IE"/>
        </w:rPr>
      </w:pPr>
      <w:r w:rsidRPr="00D63EA7">
        <w:rPr>
          <w:color w:val="1F3864" w:themeColor="accent1" w:themeShade="80"/>
          <w:lang w:val="en-IE"/>
        </w:rPr>
        <w:t>Overdependence on agricultural and food imports leaves countries extremely vulnerable to external shocks. For example, while 65% of the world’s arable land is in Africa, only a third of cereals consumed in Africa is produced on the continent.</w:t>
      </w:r>
      <w:r w:rsidRPr="00D63EA7">
        <w:rPr>
          <w:color w:val="1F3864" w:themeColor="accent1" w:themeShade="80"/>
          <w:vertAlign w:val="superscript"/>
          <w:lang w:val="en-IE"/>
        </w:rPr>
        <w:footnoteReference w:id="79"/>
      </w:r>
      <w:r w:rsidRPr="00D63EA7">
        <w:rPr>
          <w:color w:val="1F3864" w:themeColor="accent1" w:themeShade="80"/>
          <w:lang w:val="en-IE"/>
        </w:rPr>
        <w:t xml:space="preserve"> From 2016 to 2018, Africa imported about 85% of its food from outside the continent, leading to an annual food import bill of $35 billion, which is forecast to reach $110 billion by 2025.</w:t>
      </w:r>
      <w:r w:rsidRPr="00D63EA7">
        <w:rPr>
          <w:color w:val="1F3864" w:themeColor="accent1" w:themeShade="80"/>
          <w:vertAlign w:val="superscript"/>
          <w:lang w:val="en-IE"/>
        </w:rPr>
        <w:footnoteReference w:id="80"/>
      </w:r>
      <w:r w:rsidRPr="00D63EA7">
        <w:rPr>
          <w:color w:val="1F3864" w:themeColor="accent1" w:themeShade="80"/>
          <w:lang w:val="en-IE"/>
        </w:rPr>
        <w:t xml:space="preserve"> That African </w:t>
      </w:r>
      <w:r w:rsidRPr="00D63EA7">
        <w:rPr>
          <w:color w:val="1F3864" w:themeColor="accent1" w:themeShade="80"/>
          <w:lang w:val="en-IE"/>
        </w:rPr>
        <w:lastRenderedPageBreak/>
        <w:t>countries are net food importers, with farmers producing below their potential, is partially due to the effects of certain trade policies and practices.</w:t>
      </w:r>
    </w:p>
    <w:p w14:paraId="6813CD4E" w14:textId="7B9A41EF" w:rsidR="00115543" w:rsidRPr="00115543" w:rsidRDefault="00115543" w:rsidP="00115543">
      <w:pPr>
        <w:pStyle w:val="NormalWeb"/>
        <w:shd w:val="clear" w:color="auto" w:fill="FFFFFF"/>
        <w:spacing w:line="360" w:lineRule="auto"/>
        <w:jc w:val="both"/>
        <w:rPr>
          <w:rFonts w:ascii="Arial" w:eastAsia="Times New Roman" w:hAnsi="Arial" w:cs="Arial"/>
          <w:lang w:val="en-IE" w:eastAsia="en-GB"/>
        </w:rPr>
      </w:pPr>
      <w:r w:rsidRPr="006A2D03">
        <w:rPr>
          <w:rFonts w:ascii="Arial" w:eastAsia="Times New Roman" w:hAnsi="Arial" w:cs="Arial"/>
          <w:color w:val="44546A" w:themeColor="text2"/>
          <w:lang w:val="en-IE" w:eastAsia="en-GB"/>
        </w:rPr>
        <w:t>Smallholders produce 70% of the food consumed in low- and middle</w:t>
      </w:r>
      <w:r>
        <w:rPr>
          <w:rFonts w:ascii="Arial" w:eastAsia="Times New Roman" w:hAnsi="Arial" w:cs="Arial"/>
          <w:color w:val="44546A" w:themeColor="text2"/>
          <w:lang w:val="en-IE" w:eastAsia="en-GB"/>
        </w:rPr>
        <w:t>-</w:t>
      </w:r>
      <w:r w:rsidRPr="006A2D03">
        <w:rPr>
          <w:rFonts w:ascii="Arial" w:eastAsia="Times New Roman" w:hAnsi="Arial" w:cs="Arial"/>
          <w:color w:val="44546A" w:themeColor="text2"/>
          <w:lang w:val="en-IE" w:eastAsia="en-GB"/>
        </w:rPr>
        <w:t>income countries. 80% of the people in extreme poverty live in rural areas. Against this background, i</w:t>
      </w:r>
      <w:r w:rsidRPr="006A2D03">
        <w:rPr>
          <w:rFonts w:ascii="Arial" w:hAnsi="Arial" w:cs="Arial"/>
          <w:color w:val="44546A" w:themeColor="text2"/>
          <w:lang w:val="en-IE"/>
        </w:rPr>
        <w:t>t is estimated that small-scale farmers receive about $0.06 for every $1 of food they produce.</w:t>
      </w:r>
      <w:r w:rsidRPr="006A2D03">
        <w:rPr>
          <w:rStyle w:val="FootnoteReference"/>
          <w:rFonts w:ascii="Arial" w:hAnsi="Arial" w:cs="Arial"/>
          <w:color w:val="44546A" w:themeColor="text2"/>
          <w:lang w:val="en-IE"/>
        </w:rPr>
        <w:footnoteReference w:id="81"/>
      </w:r>
      <w:r w:rsidRPr="006A2D03">
        <w:rPr>
          <w:rFonts w:ascii="Arial" w:hAnsi="Arial" w:cs="Arial"/>
          <w:color w:val="44546A" w:themeColor="text2"/>
          <w:lang w:val="en-IE"/>
        </w:rPr>
        <w:t xml:space="preserve">  </w:t>
      </w:r>
      <w:r w:rsidRPr="006A2D03">
        <w:rPr>
          <w:rFonts w:ascii="Arial" w:eastAsia="Times New Roman" w:hAnsi="Arial" w:cs="Arial"/>
          <w:color w:val="001E5E"/>
          <w:lang w:val="en-IE" w:eastAsia="en-GB"/>
        </w:rPr>
        <w:t xml:space="preserve">Linking small producers to markets is a vital aspect of food systems transformation. </w:t>
      </w:r>
    </w:p>
    <w:p w14:paraId="037D3561" w14:textId="6FF7AC80" w:rsidR="00D63EA7" w:rsidRPr="006A2D03" w:rsidRDefault="006A2D03" w:rsidP="006A2D03">
      <w:pPr>
        <w:pStyle w:val="NormalWeb"/>
        <w:shd w:val="clear" w:color="auto" w:fill="FFFFFF"/>
        <w:spacing w:line="360" w:lineRule="auto"/>
        <w:jc w:val="both"/>
        <w:rPr>
          <w:rFonts w:ascii="Arial" w:eastAsia="Times New Roman" w:hAnsi="Arial" w:cs="Arial"/>
          <w:lang w:val="en-IE" w:eastAsia="en-GB"/>
        </w:rPr>
      </w:pPr>
      <w:r w:rsidRPr="006A2D03">
        <w:rPr>
          <w:rFonts w:ascii="Arial" w:eastAsia="Times New Roman" w:hAnsi="Arial" w:cs="Arial"/>
          <w:color w:val="44546A" w:themeColor="text2"/>
          <w:lang w:val="en-IE" w:eastAsia="en-GB"/>
        </w:rPr>
        <w:t>Smallholders produce 70% of the food consumed in low- and middle</w:t>
      </w:r>
      <w:r>
        <w:rPr>
          <w:rFonts w:ascii="Arial" w:eastAsia="Times New Roman" w:hAnsi="Arial" w:cs="Arial"/>
          <w:color w:val="44546A" w:themeColor="text2"/>
          <w:lang w:val="en-IE" w:eastAsia="en-GB"/>
        </w:rPr>
        <w:t>-</w:t>
      </w:r>
      <w:r w:rsidRPr="006A2D03">
        <w:rPr>
          <w:rFonts w:ascii="Arial" w:eastAsia="Times New Roman" w:hAnsi="Arial" w:cs="Arial"/>
          <w:color w:val="44546A" w:themeColor="text2"/>
          <w:lang w:val="en-IE" w:eastAsia="en-GB"/>
        </w:rPr>
        <w:t>income countries. 80% of the people in extreme poverty live in rural areas. Against this background, i</w:t>
      </w:r>
      <w:r w:rsidR="00B63A3A" w:rsidRPr="006A2D03">
        <w:rPr>
          <w:rFonts w:ascii="Arial" w:hAnsi="Arial" w:cs="Arial"/>
          <w:color w:val="44546A" w:themeColor="text2"/>
          <w:lang w:val="en-IE"/>
        </w:rPr>
        <w:t>t is estimated that small-scale farmers receive about $0.06 for every $1 of food they produce.</w:t>
      </w:r>
      <w:r w:rsidR="00B63A3A" w:rsidRPr="006A2D03">
        <w:rPr>
          <w:rStyle w:val="FootnoteReference"/>
          <w:rFonts w:ascii="Arial" w:hAnsi="Arial" w:cs="Arial"/>
          <w:color w:val="44546A" w:themeColor="text2"/>
          <w:lang w:val="en-IE"/>
        </w:rPr>
        <w:footnoteReference w:id="82"/>
      </w:r>
      <w:r w:rsidR="00B63A3A" w:rsidRPr="006A2D03">
        <w:rPr>
          <w:rFonts w:ascii="Arial" w:hAnsi="Arial" w:cs="Arial"/>
          <w:color w:val="44546A" w:themeColor="text2"/>
          <w:lang w:val="en-IE"/>
        </w:rPr>
        <w:t xml:space="preserve">  </w:t>
      </w:r>
      <w:r w:rsidRPr="006A2D03">
        <w:rPr>
          <w:rFonts w:ascii="Arial" w:eastAsia="Times New Roman" w:hAnsi="Arial" w:cs="Arial"/>
          <w:color w:val="001E5E"/>
          <w:lang w:val="en-IE" w:eastAsia="en-GB"/>
        </w:rPr>
        <w:t xml:space="preserve">Linking small producers to markets is a vital aspect of food systems transformation. </w:t>
      </w:r>
    </w:p>
    <w:p w14:paraId="0BA278B4" w14:textId="77777777" w:rsidR="00FE5DF0" w:rsidRDefault="00FE5DF0" w:rsidP="00185F62">
      <w:pPr>
        <w:pStyle w:val="DCUBodycopy"/>
        <w:spacing w:line="360" w:lineRule="auto"/>
        <w:jc w:val="both"/>
        <w:rPr>
          <w:b/>
          <w:bCs/>
          <w:color w:val="1F3864" w:themeColor="accent1" w:themeShade="80"/>
          <w:lang w:val="en-IE"/>
        </w:rPr>
      </w:pPr>
    </w:p>
    <w:p w14:paraId="75757D09" w14:textId="28421EC0" w:rsidR="00D63EA7" w:rsidRPr="00D63EA7" w:rsidRDefault="00D63EA7" w:rsidP="00185F62">
      <w:pPr>
        <w:pStyle w:val="DCUBodycopy"/>
        <w:spacing w:line="360" w:lineRule="auto"/>
        <w:jc w:val="both"/>
        <w:rPr>
          <w:b/>
          <w:bCs/>
          <w:color w:val="1F3864" w:themeColor="accent1" w:themeShade="80"/>
          <w:lang w:val="en-IE"/>
        </w:rPr>
      </w:pPr>
      <w:r w:rsidRPr="00D63EA7">
        <w:rPr>
          <w:b/>
          <w:bCs/>
          <w:color w:val="1F3864" w:themeColor="accent1" w:themeShade="80"/>
          <w:lang w:val="en-IE"/>
        </w:rPr>
        <w:t>Inequality</w:t>
      </w:r>
    </w:p>
    <w:p w14:paraId="374AC851" w14:textId="72FD59C5" w:rsid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The problem of rising inequality arose in all five working groups under our project and was a special concern of the working group on polarisation. In this domain, domestic and international policies intersect. We recommend:</w:t>
      </w:r>
    </w:p>
    <w:p w14:paraId="14DE25E2" w14:textId="77777777" w:rsidR="001A0EA7" w:rsidRPr="00D63EA7" w:rsidRDefault="001A0EA7" w:rsidP="00185F62">
      <w:pPr>
        <w:pStyle w:val="DCUBodycopy"/>
        <w:spacing w:line="360" w:lineRule="auto"/>
        <w:jc w:val="both"/>
        <w:rPr>
          <w:color w:val="1F3864" w:themeColor="accent1" w:themeShade="80"/>
          <w:lang w:val="en-IE"/>
        </w:rPr>
      </w:pPr>
    </w:p>
    <w:p w14:paraId="4AF3A39E" w14:textId="77777777" w:rsidR="00D63EA7" w:rsidRPr="00D63EA7" w:rsidRDefault="00D63EA7" w:rsidP="00BB02BF">
      <w:pPr>
        <w:pStyle w:val="DCUBodycopy"/>
        <w:numPr>
          <w:ilvl w:val="0"/>
          <w:numId w:val="13"/>
        </w:numPr>
        <w:spacing w:line="360" w:lineRule="auto"/>
        <w:jc w:val="both"/>
        <w:rPr>
          <w:color w:val="1F3864" w:themeColor="accent1" w:themeShade="80"/>
          <w:lang w:val="en-IE"/>
        </w:rPr>
      </w:pPr>
      <w:r w:rsidRPr="00D63EA7">
        <w:rPr>
          <w:color w:val="1F3864" w:themeColor="accent1" w:themeShade="80"/>
          <w:lang w:val="en-IE"/>
        </w:rPr>
        <w:t>Better provision of social safety nets, cash and food transfers, and access to health services for those experiencing food insecurity</w:t>
      </w:r>
    </w:p>
    <w:p w14:paraId="7FD8B637" w14:textId="77777777" w:rsidR="00D63EA7" w:rsidRPr="00D63EA7" w:rsidRDefault="00D63EA7" w:rsidP="00BB02BF">
      <w:pPr>
        <w:pStyle w:val="DCUBodycopy"/>
        <w:numPr>
          <w:ilvl w:val="0"/>
          <w:numId w:val="13"/>
        </w:numPr>
        <w:spacing w:line="360" w:lineRule="auto"/>
        <w:jc w:val="both"/>
        <w:rPr>
          <w:color w:val="1F3864" w:themeColor="accent1" w:themeShade="80"/>
          <w:lang w:val="en-IE"/>
        </w:rPr>
      </w:pPr>
      <w:r w:rsidRPr="00D63EA7">
        <w:rPr>
          <w:color w:val="1F3864" w:themeColor="accent1" w:themeShade="80"/>
          <w:lang w:val="en-IE"/>
        </w:rPr>
        <w:t>A greater political say for women, youth, small-scale farmers, and indigenous communities</w:t>
      </w:r>
    </w:p>
    <w:p w14:paraId="37D369AC" w14:textId="17B2A340" w:rsidR="00D63EA7" w:rsidRPr="00D63EA7" w:rsidRDefault="00D63EA7" w:rsidP="00BB02BF">
      <w:pPr>
        <w:pStyle w:val="DCUBodycopy"/>
        <w:numPr>
          <w:ilvl w:val="0"/>
          <w:numId w:val="13"/>
        </w:numPr>
        <w:spacing w:line="360" w:lineRule="auto"/>
        <w:jc w:val="both"/>
        <w:rPr>
          <w:color w:val="1F3864" w:themeColor="accent1" w:themeShade="80"/>
          <w:lang w:val="en-IE"/>
        </w:rPr>
      </w:pPr>
      <w:r w:rsidRPr="00D63EA7">
        <w:rPr>
          <w:color w:val="1F3864" w:themeColor="accent1" w:themeShade="80"/>
          <w:lang w:val="en-IE"/>
        </w:rPr>
        <w:t xml:space="preserve">Increased financial transfers from the </w:t>
      </w:r>
      <w:r w:rsidR="006A2D03">
        <w:rPr>
          <w:color w:val="1F3864" w:themeColor="accent1" w:themeShade="80"/>
          <w:lang w:val="en-IE"/>
        </w:rPr>
        <w:t>‘</w:t>
      </w:r>
      <w:r w:rsidRPr="00D63EA7">
        <w:rPr>
          <w:color w:val="1F3864" w:themeColor="accent1" w:themeShade="80"/>
          <w:lang w:val="en-IE"/>
        </w:rPr>
        <w:t>developed</w:t>
      </w:r>
      <w:r w:rsidR="006A2D03">
        <w:rPr>
          <w:color w:val="1F3864" w:themeColor="accent1" w:themeShade="80"/>
          <w:lang w:val="en-IE"/>
        </w:rPr>
        <w:t>’</w:t>
      </w:r>
      <w:r w:rsidRPr="00D63EA7">
        <w:rPr>
          <w:color w:val="1F3864" w:themeColor="accent1" w:themeShade="80"/>
          <w:lang w:val="en-IE"/>
        </w:rPr>
        <w:t xml:space="preserve"> to the </w:t>
      </w:r>
      <w:r w:rsidR="006A2D03">
        <w:rPr>
          <w:color w:val="1F3864" w:themeColor="accent1" w:themeShade="80"/>
          <w:lang w:val="en-IE"/>
        </w:rPr>
        <w:t>‘</w:t>
      </w:r>
      <w:r w:rsidRPr="00D63EA7">
        <w:rPr>
          <w:color w:val="1F3864" w:themeColor="accent1" w:themeShade="80"/>
          <w:lang w:val="en-IE"/>
        </w:rPr>
        <w:t>least developed</w:t>
      </w:r>
      <w:r w:rsidR="006A2D03">
        <w:rPr>
          <w:color w:val="1F3864" w:themeColor="accent1" w:themeShade="80"/>
          <w:lang w:val="en-IE"/>
        </w:rPr>
        <w:t>’</w:t>
      </w:r>
      <w:r w:rsidRPr="00D63EA7">
        <w:rPr>
          <w:color w:val="1F3864" w:themeColor="accent1" w:themeShade="80"/>
          <w:lang w:val="en-IE"/>
        </w:rPr>
        <w:t xml:space="preserve"> world, including as compensation for the impacts of greenhouse gas emissions which have largely emanated from the developed world</w:t>
      </w:r>
    </w:p>
    <w:p w14:paraId="4489B18B" w14:textId="77777777" w:rsidR="00D63EA7" w:rsidRPr="00D63EA7" w:rsidRDefault="00D63EA7" w:rsidP="00BB02BF">
      <w:pPr>
        <w:pStyle w:val="DCUBodycopy"/>
        <w:numPr>
          <w:ilvl w:val="0"/>
          <w:numId w:val="13"/>
        </w:numPr>
        <w:spacing w:line="360" w:lineRule="auto"/>
        <w:jc w:val="both"/>
        <w:rPr>
          <w:color w:val="1F3864" w:themeColor="accent1" w:themeShade="80"/>
          <w:lang w:val="en-IE"/>
        </w:rPr>
      </w:pPr>
      <w:r w:rsidRPr="00D63EA7">
        <w:rPr>
          <w:color w:val="1F3864" w:themeColor="accent1" w:themeShade="80"/>
          <w:lang w:val="en-IE"/>
        </w:rPr>
        <w:t>A reconsideration of debt repayments and the role and use of SDRs</w:t>
      </w:r>
    </w:p>
    <w:p w14:paraId="716CF4F7" w14:textId="29C44984" w:rsidR="00D63EA7" w:rsidRPr="00D63EA7" w:rsidRDefault="00D63EA7" w:rsidP="00BB02BF">
      <w:pPr>
        <w:pStyle w:val="DCUBodycopy"/>
        <w:numPr>
          <w:ilvl w:val="0"/>
          <w:numId w:val="13"/>
        </w:numPr>
        <w:spacing w:line="360" w:lineRule="auto"/>
        <w:jc w:val="both"/>
        <w:rPr>
          <w:color w:val="1F3864" w:themeColor="accent1" w:themeShade="80"/>
          <w:lang w:val="en-IE"/>
        </w:rPr>
      </w:pPr>
      <w:r w:rsidRPr="00D63EA7">
        <w:rPr>
          <w:color w:val="1F3864" w:themeColor="accent1" w:themeShade="80"/>
          <w:lang w:val="en-IE"/>
        </w:rPr>
        <w:lastRenderedPageBreak/>
        <w:t xml:space="preserve">A reconsideration of the influence of </w:t>
      </w:r>
      <w:r w:rsidR="006A2D03">
        <w:rPr>
          <w:color w:val="1F3864" w:themeColor="accent1" w:themeShade="80"/>
          <w:lang w:val="en-IE"/>
        </w:rPr>
        <w:t>‘</w:t>
      </w:r>
      <w:r w:rsidRPr="00D63EA7">
        <w:rPr>
          <w:color w:val="1F3864" w:themeColor="accent1" w:themeShade="80"/>
          <w:lang w:val="en-IE"/>
        </w:rPr>
        <w:t>informal</w:t>
      </w:r>
      <w:r w:rsidR="006A2D03">
        <w:rPr>
          <w:color w:val="1F3864" w:themeColor="accent1" w:themeShade="80"/>
          <w:lang w:val="en-IE"/>
        </w:rPr>
        <w:t>’</w:t>
      </w:r>
      <w:r w:rsidRPr="00D63EA7">
        <w:rPr>
          <w:color w:val="1F3864" w:themeColor="accent1" w:themeShade="80"/>
          <w:lang w:val="en-IE"/>
        </w:rPr>
        <w:t xml:space="preserve"> groupings within the financial system</w:t>
      </w:r>
    </w:p>
    <w:p w14:paraId="7BFE8EE7" w14:textId="77777777" w:rsidR="00D63EA7" w:rsidRPr="00D63EA7" w:rsidRDefault="00D63EA7" w:rsidP="00BB02BF">
      <w:pPr>
        <w:pStyle w:val="DCUBodycopy"/>
        <w:numPr>
          <w:ilvl w:val="0"/>
          <w:numId w:val="13"/>
        </w:numPr>
        <w:spacing w:line="360" w:lineRule="auto"/>
        <w:jc w:val="both"/>
        <w:rPr>
          <w:color w:val="1F3864" w:themeColor="accent1" w:themeShade="80"/>
          <w:lang w:val="en-IE"/>
        </w:rPr>
      </w:pPr>
      <w:r w:rsidRPr="00D63EA7">
        <w:rPr>
          <w:color w:val="1F3864" w:themeColor="accent1" w:themeShade="80"/>
          <w:lang w:val="en-IE"/>
        </w:rPr>
        <w:t xml:space="preserve">Progressive taxation </w:t>
      </w:r>
    </w:p>
    <w:p w14:paraId="6FBD38C3" w14:textId="77777777" w:rsidR="00D63EA7" w:rsidRPr="00D63EA7" w:rsidRDefault="00D63EA7" w:rsidP="00BB02BF">
      <w:pPr>
        <w:pStyle w:val="DCUBodycopy"/>
        <w:numPr>
          <w:ilvl w:val="0"/>
          <w:numId w:val="13"/>
        </w:numPr>
        <w:spacing w:line="360" w:lineRule="auto"/>
        <w:jc w:val="both"/>
        <w:rPr>
          <w:color w:val="1F3864" w:themeColor="accent1" w:themeShade="80"/>
          <w:lang w:val="en-IE"/>
        </w:rPr>
      </w:pPr>
      <w:r w:rsidRPr="00D63EA7">
        <w:rPr>
          <w:color w:val="1F3864" w:themeColor="accent1" w:themeShade="80"/>
          <w:lang w:val="en-IE"/>
        </w:rPr>
        <w:t>Environmental, social, and governance (ESG) investing/ reporting metrics to focus on reducing inequality</w:t>
      </w:r>
    </w:p>
    <w:p w14:paraId="493792FD" w14:textId="77777777" w:rsidR="00D63EA7" w:rsidRPr="00D63EA7" w:rsidRDefault="00D63EA7" w:rsidP="00BB02BF">
      <w:pPr>
        <w:pStyle w:val="DCUBodycopy"/>
        <w:numPr>
          <w:ilvl w:val="0"/>
          <w:numId w:val="13"/>
        </w:numPr>
        <w:spacing w:line="360" w:lineRule="auto"/>
        <w:jc w:val="both"/>
        <w:rPr>
          <w:color w:val="1F3864" w:themeColor="accent1" w:themeShade="80"/>
          <w:lang w:val="en-IE"/>
        </w:rPr>
      </w:pPr>
      <w:r w:rsidRPr="00D63EA7">
        <w:rPr>
          <w:color w:val="1F3864" w:themeColor="accent1" w:themeShade="80"/>
          <w:lang w:val="en-IE"/>
        </w:rPr>
        <w:t>ESG criteria to acknowledge companies’ dependence on social goods (education, infrastructure, public order) and a review in the light of social values</w:t>
      </w:r>
      <w:r w:rsidRPr="00D63EA7">
        <w:rPr>
          <w:color w:val="1F3864" w:themeColor="accent1" w:themeShade="80"/>
          <w:vertAlign w:val="superscript"/>
          <w:lang w:val="en-IE"/>
        </w:rPr>
        <w:footnoteReference w:id="83"/>
      </w:r>
      <w:r w:rsidRPr="00D63EA7">
        <w:rPr>
          <w:color w:val="1F3864" w:themeColor="accent1" w:themeShade="80"/>
          <w:lang w:val="en-IE"/>
        </w:rPr>
        <w:t xml:space="preserve"> of remuneration packages for executives and profit-taking by shareholders </w:t>
      </w:r>
    </w:p>
    <w:p w14:paraId="740EE161" w14:textId="77777777" w:rsidR="00D63EA7" w:rsidRDefault="00D63EA7" w:rsidP="00185F62">
      <w:pPr>
        <w:pStyle w:val="DCUBodycopy"/>
        <w:spacing w:line="360" w:lineRule="auto"/>
        <w:jc w:val="both"/>
        <w:rPr>
          <w:i/>
          <w:iCs/>
          <w:color w:val="1F3864" w:themeColor="accent1" w:themeShade="80"/>
          <w:lang w:val="en-IE"/>
        </w:rPr>
      </w:pPr>
    </w:p>
    <w:p w14:paraId="26098D03" w14:textId="77777777" w:rsidR="00EA68C0" w:rsidRDefault="00EA68C0" w:rsidP="00185F62">
      <w:pPr>
        <w:pStyle w:val="DCUBodycopy"/>
        <w:spacing w:line="360" w:lineRule="auto"/>
        <w:jc w:val="both"/>
        <w:rPr>
          <w:b/>
          <w:bCs/>
          <w:color w:val="1F3864" w:themeColor="accent1" w:themeShade="80"/>
          <w:lang w:val="en-IE"/>
        </w:rPr>
      </w:pPr>
    </w:p>
    <w:p w14:paraId="01AB37FB" w14:textId="495D9428" w:rsidR="00D63EA7" w:rsidRPr="00D63EA7" w:rsidRDefault="00D63EA7" w:rsidP="00185F62">
      <w:pPr>
        <w:pStyle w:val="DCUBodycopy"/>
        <w:spacing w:line="360" w:lineRule="auto"/>
        <w:jc w:val="both"/>
        <w:rPr>
          <w:b/>
          <w:bCs/>
          <w:color w:val="1F3864" w:themeColor="accent1" w:themeShade="80"/>
          <w:lang w:val="en-IE"/>
        </w:rPr>
      </w:pPr>
      <w:r w:rsidRPr="00D63EA7">
        <w:rPr>
          <w:b/>
          <w:bCs/>
          <w:color w:val="1F3864" w:themeColor="accent1" w:themeShade="80"/>
          <w:lang w:val="en-IE"/>
        </w:rPr>
        <w:t>Conflict</w:t>
      </w:r>
    </w:p>
    <w:p w14:paraId="208F558D" w14:textId="00E6ECC1"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Conflict, like inequality, is a topic that arose in each of our working groups. In conflict situations acute hunger and malnutrition can spread quickly through a breakdown of food systems. This can lead to forced migration.</w:t>
      </w:r>
      <w:r w:rsidRPr="00D63EA7">
        <w:rPr>
          <w:color w:val="1F3864" w:themeColor="accent1" w:themeShade="80"/>
          <w:vertAlign w:val="superscript"/>
          <w:lang w:val="en-IE"/>
        </w:rPr>
        <w:footnoteReference w:id="84"/>
      </w:r>
      <w:r w:rsidRPr="00D63EA7">
        <w:rPr>
          <w:color w:val="1F3864" w:themeColor="accent1" w:themeShade="80"/>
          <w:lang w:val="en-IE"/>
        </w:rPr>
        <w:t xml:space="preserve"> Food supply chains can also break </w:t>
      </w:r>
      <w:r w:rsidR="00DA5A11" w:rsidRPr="00D63EA7">
        <w:rPr>
          <w:color w:val="1F3864" w:themeColor="accent1" w:themeShade="80"/>
          <w:lang w:val="en-IE"/>
        </w:rPr>
        <w:t>down;</w:t>
      </w:r>
      <w:r w:rsidRPr="00D63EA7">
        <w:rPr>
          <w:color w:val="1F3864" w:themeColor="accent1" w:themeShade="80"/>
          <w:lang w:val="en-IE"/>
        </w:rPr>
        <w:t xml:space="preserve"> particularly where opposing forces control different areas of the food supply chain. Other potential impacts include a rise in energy costs and food production costs. The impact of the Russian invasion of Ukraine and the continuing war is felt in many third countries which import basic cereal staples. We recommend a continuing strong commitment by faith communities and others to creative peace-making.</w:t>
      </w:r>
    </w:p>
    <w:p w14:paraId="35D1D300" w14:textId="77777777" w:rsidR="00D63EA7" w:rsidRPr="00D63EA7" w:rsidRDefault="00D63EA7" w:rsidP="00185F62">
      <w:pPr>
        <w:pStyle w:val="DCUBodycopy"/>
        <w:spacing w:line="360" w:lineRule="auto"/>
        <w:jc w:val="both"/>
        <w:rPr>
          <w:b/>
          <w:bCs/>
          <w:color w:val="1F3864" w:themeColor="accent1" w:themeShade="80"/>
        </w:rPr>
      </w:pPr>
    </w:p>
    <w:p w14:paraId="73292EB5" w14:textId="77777777" w:rsidR="00FE5DF0" w:rsidRDefault="00FE5DF0" w:rsidP="00185F62">
      <w:pPr>
        <w:pStyle w:val="DCUBodycopy"/>
        <w:spacing w:line="360" w:lineRule="auto"/>
        <w:jc w:val="both"/>
        <w:rPr>
          <w:b/>
          <w:bCs/>
          <w:color w:val="1F3864" w:themeColor="accent1" w:themeShade="80"/>
        </w:rPr>
      </w:pPr>
    </w:p>
    <w:p w14:paraId="4D986A23" w14:textId="0D1B80CF" w:rsidR="00D63EA7" w:rsidRPr="00D63EA7" w:rsidRDefault="00D63EA7" w:rsidP="00185F62">
      <w:pPr>
        <w:pStyle w:val="DCUBodycopy"/>
        <w:spacing w:line="360" w:lineRule="auto"/>
        <w:jc w:val="both"/>
        <w:rPr>
          <w:b/>
          <w:bCs/>
          <w:color w:val="1F3864" w:themeColor="accent1" w:themeShade="80"/>
        </w:rPr>
      </w:pPr>
      <w:r w:rsidRPr="00D63EA7">
        <w:rPr>
          <w:b/>
          <w:bCs/>
          <w:color w:val="1F3864" w:themeColor="accent1" w:themeShade="80"/>
        </w:rPr>
        <w:t>Sanctions</w:t>
      </w:r>
    </w:p>
    <w:p w14:paraId="6B2C90F6" w14:textId="0DF1C7B9" w:rsidR="00D63EA7" w:rsidRDefault="00D63EA7" w:rsidP="00185F62">
      <w:pPr>
        <w:pStyle w:val="DCUBodycopy"/>
        <w:spacing w:line="360" w:lineRule="auto"/>
        <w:jc w:val="both"/>
        <w:rPr>
          <w:color w:val="1F3864" w:themeColor="accent1" w:themeShade="80"/>
        </w:rPr>
      </w:pPr>
      <w:r w:rsidRPr="00D63EA7">
        <w:rPr>
          <w:color w:val="1F3864" w:themeColor="accent1" w:themeShade="80"/>
        </w:rPr>
        <w:t>Addressing food insecurity caused by non-State actors in armed conflicts or by failed States requires a multifaceted approach, including both sanctions and in some circumstances greater engagement.</w:t>
      </w:r>
    </w:p>
    <w:p w14:paraId="78FF7626" w14:textId="77777777" w:rsidR="006A2D03" w:rsidRPr="00D63EA7" w:rsidRDefault="006A2D03" w:rsidP="00185F62">
      <w:pPr>
        <w:pStyle w:val="DCUBodycopy"/>
        <w:spacing w:line="360" w:lineRule="auto"/>
        <w:jc w:val="both"/>
        <w:rPr>
          <w:color w:val="1F3864" w:themeColor="accent1" w:themeShade="80"/>
        </w:rPr>
      </w:pPr>
    </w:p>
    <w:p w14:paraId="620F2CD5" w14:textId="5B6894BC" w:rsidR="0098109B" w:rsidRDefault="00D63EA7" w:rsidP="00185F62">
      <w:pPr>
        <w:pStyle w:val="DCUBodycopy"/>
        <w:spacing w:line="360" w:lineRule="auto"/>
        <w:jc w:val="both"/>
        <w:rPr>
          <w:color w:val="1F3864" w:themeColor="accent1" w:themeShade="80"/>
          <w:lang w:val="en-IE"/>
        </w:rPr>
      </w:pPr>
      <w:r w:rsidRPr="00D63EA7">
        <w:rPr>
          <w:color w:val="1F3864" w:themeColor="accent1" w:themeShade="80"/>
        </w:rPr>
        <w:lastRenderedPageBreak/>
        <w:t>At the same time, the use of sanctions, such as asset freezes, is also a major contributor to food insecurity.  Sanctions imposed on Iraq in the 1990s cost hundreds of thousands of lives and permanently damaged the country’s social and economic fabric.</w:t>
      </w:r>
      <w:r w:rsidRPr="00D63EA7">
        <w:rPr>
          <w:color w:val="1F3864" w:themeColor="accent1" w:themeShade="80"/>
          <w:vertAlign w:val="superscript"/>
        </w:rPr>
        <w:footnoteReference w:id="85"/>
      </w:r>
      <w:r w:rsidRPr="00D63EA7">
        <w:rPr>
          <w:color w:val="1F3864" w:themeColor="accent1" w:themeShade="80"/>
        </w:rPr>
        <w:t xml:space="preserve">  </w:t>
      </w:r>
      <w:r w:rsidRPr="00D63EA7">
        <w:rPr>
          <w:color w:val="1F3864" w:themeColor="accent1" w:themeShade="80"/>
          <w:lang w:val="en-IE"/>
        </w:rPr>
        <w:t xml:space="preserve">Most of the food insecure countries in the world are also sanctioned states. For </w:t>
      </w:r>
      <w:r w:rsidR="0098109B" w:rsidRPr="00D63EA7">
        <w:rPr>
          <w:color w:val="1F3864" w:themeColor="accent1" w:themeShade="80"/>
          <w:lang w:val="en-IE"/>
        </w:rPr>
        <w:t>instance,</w:t>
      </w:r>
      <w:r w:rsidRPr="00D63EA7">
        <w:rPr>
          <w:color w:val="1F3864" w:themeColor="accent1" w:themeShade="80"/>
          <w:lang w:val="en-IE"/>
        </w:rPr>
        <w:t xml:space="preserve"> according to the Global Hunger Index, countries such as Burundi, Eritrea, Yemen, Afghanistan, Chad, Ethiopia, Sudan, Somalia and North Korea are the most food insecure countries</w:t>
      </w:r>
      <w:r w:rsidR="006A2D03">
        <w:rPr>
          <w:color w:val="1F3864" w:themeColor="accent1" w:themeShade="80"/>
          <w:lang w:val="en-IE"/>
        </w:rPr>
        <w:t>,</w:t>
      </w:r>
      <w:r w:rsidRPr="00D63EA7">
        <w:rPr>
          <w:color w:val="1F3864" w:themeColor="accent1" w:themeShade="80"/>
          <w:lang w:val="en-IE"/>
        </w:rPr>
        <w:t xml:space="preserve"> and at the same time these countries have also suffered long periods of international sanctions. At the country level, when such sanctions are imposed, governments frequently either do not or cannot provide the resources that are needed to produce food or/and control food distribution. A study by a Venezuelan economist shows that US sanctions (though not on food imports) had a huge impact on securing food, and left millions hungry.</w:t>
      </w:r>
      <w:r w:rsidRPr="00D63EA7">
        <w:rPr>
          <w:color w:val="1F3864" w:themeColor="accent1" w:themeShade="80"/>
          <w:vertAlign w:val="superscript"/>
          <w:lang w:val="en-IE"/>
        </w:rPr>
        <w:footnoteReference w:id="86"/>
      </w:r>
      <w:r w:rsidRPr="00D63EA7">
        <w:rPr>
          <w:color w:val="1F3864" w:themeColor="accent1" w:themeShade="80"/>
          <w:lang w:val="en-IE"/>
        </w:rPr>
        <w:t xml:space="preserve">  </w:t>
      </w:r>
    </w:p>
    <w:p w14:paraId="43893E88" w14:textId="77777777" w:rsidR="00AA7D69" w:rsidRPr="00D63EA7" w:rsidRDefault="00AA7D69" w:rsidP="00185F62">
      <w:pPr>
        <w:pStyle w:val="DCUBodycopy"/>
        <w:spacing w:line="360" w:lineRule="auto"/>
        <w:jc w:val="both"/>
        <w:rPr>
          <w:color w:val="1F3864" w:themeColor="accent1" w:themeShade="80"/>
          <w:lang w:val="en-IE"/>
        </w:rPr>
      </w:pPr>
    </w:p>
    <w:p w14:paraId="5CB1CA82" w14:textId="77777777" w:rsid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We recommend:</w:t>
      </w:r>
    </w:p>
    <w:p w14:paraId="649A4A90" w14:textId="77777777" w:rsidR="001A0EA7" w:rsidRPr="00D63EA7" w:rsidRDefault="001A0EA7" w:rsidP="00185F62">
      <w:pPr>
        <w:pStyle w:val="DCUBodycopy"/>
        <w:spacing w:line="360" w:lineRule="auto"/>
        <w:jc w:val="both"/>
        <w:rPr>
          <w:color w:val="1F3864" w:themeColor="accent1" w:themeShade="80"/>
          <w:lang w:val="en-IE"/>
        </w:rPr>
      </w:pPr>
    </w:p>
    <w:p w14:paraId="2BB2D62A" w14:textId="41F27D37" w:rsidR="00D63EA7" w:rsidRPr="00D63EA7" w:rsidRDefault="00D63EA7" w:rsidP="00BB02BF">
      <w:pPr>
        <w:pStyle w:val="DCUBodycopy"/>
        <w:numPr>
          <w:ilvl w:val="0"/>
          <w:numId w:val="5"/>
        </w:numPr>
        <w:spacing w:line="360" w:lineRule="auto"/>
        <w:jc w:val="both"/>
        <w:rPr>
          <w:color w:val="1F3864" w:themeColor="accent1" w:themeShade="80"/>
          <w:lang w:val="en-IE"/>
        </w:rPr>
      </w:pPr>
      <w:r w:rsidRPr="00D63EA7">
        <w:rPr>
          <w:color w:val="1F3864" w:themeColor="accent1" w:themeShade="80"/>
          <w:lang w:val="en-IE"/>
        </w:rPr>
        <w:t>Upholding UN resolution 2417 (concerning the use of starvation as a weapon of war) so that the recent events in Tigray, Ethiopia, will not be replicated (only 15% of food aid needs were allowed into Tigray by the Ethiopian government</w:t>
      </w:r>
      <w:r w:rsidR="00035AA6">
        <w:rPr>
          <w:rStyle w:val="FootnoteReference"/>
          <w:color w:val="1F3864" w:themeColor="accent1" w:themeShade="80"/>
          <w:lang w:val="en-IE"/>
        </w:rPr>
        <w:footnoteReference w:id="87"/>
      </w:r>
      <w:r w:rsidRPr="00D63EA7">
        <w:rPr>
          <w:color w:val="1F3864" w:themeColor="accent1" w:themeShade="80"/>
          <w:lang w:val="en-IE"/>
        </w:rPr>
        <w:t xml:space="preserve">) and in some circumstances promoting </w:t>
      </w:r>
      <w:r w:rsidRPr="00D63EA7">
        <w:rPr>
          <w:color w:val="1F3864" w:themeColor="accent1" w:themeShade="80"/>
        </w:rPr>
        <w:t xml:space="preserve">greater engagement with non-State </w:t>
      </w:r>
      <w:r w:rsidR="00DA5A11" w:rsidRPr="00D63EA7">
        <w:rPr>
          <w:color w:val="1F3864" w:themeColor="accent1" w:themeShade="80"/>
        </w:rPr>
        <w:t>actors.</w:t>
      </w:r>
    </w:p>
    <w:p w14:paraId="06CEC32E" w14:textId="26DF3D4A" w:rsidR="00D63EA7" w:rsidRPr="00D63EA7" w:rsidRDefault="00D63EA7" w:rsidP="00BB02BF">
      <w:pPr>
        <w:pStyle w:val="DCUBodycopy"/>
        <w:numPr>
          <w:ilvl w:val="0"/>
          <w:numId w:val="5"/>
        </w:numPr>
        <w:spacing w:line="360" w:lineRule="auto"/>
        <w:jc w:val="both"/>
        <w:rPr>
          <w:color w:val="1F3864" w:themeColor="accent1" w:themeShade="80"/>
          <w:lang w:val="en-IE"/>
        </w:rPr>
      </w:pPr>
      <w:r w:rsidRPr="00D63EA7">
        <w:rPr>
          <w:color w:val="1F3864" w:themeColor="accent1" w:themeShade="80"/>
        </w:rPr>
        <w:t>Paying closer attention to the implications of economic measures for the right to food</w:t>
      </w:r>
      <w:r w:rsidR="0098109B">
        <w:rPr>
          <w:color w:val="1F3864" w:themeColor="accent1" w:themeShade="80"/>
        </w:rPr>
        <w:t>.</w:t>
      </w:r>
    </w:p>
    <w:p w14:paraId="45227ED9" w14:textId="77777777" w:rsidR="00D63EA7" w:rsidRDefault="00D63EA7" w:rsidP="00185F62">
      <w:pPr>
        <w:pStyle w:val="DCUBodycopy"/>
        <w:spacing w:line="360" w:lineRule="auto"/>
        <w:ind w:left="1080"/>
        <w:jc w:val="both"/>
        <w:rPr>
          <w:color w:val="1F3864" w:themeColor="accent1" w:themeShade="80"/>
          <w:lang w:val="en-IE"/>
        </w:rPr>
      </w:pPr>
    </w:p>
    <w:p w14:paraId="54AB9732" w14:textId="5990A2BB" w:rsidR="00C74952" w:rsidRDefault="008600D6" w:rsidP="00C74952">
      <w:pPr>
        <w:shd w:val="clear" w:color="auto" w:fill="FFFFFF"/>
        <w:spacing w:line="360" w:lineRule="auto"/>
        <w:jc w:val="both"/>
        <w:textAlignment w:val="baseline"/>
        <w:rPr>
          <w:rFonts w:ascii="Arial" w:eastAsia="Times New Roman" w:hAnsi="Arial" w:cs="Arial"/>
          <w:b/>
          <w:bCs/>
          <w:color w:val="44546A" w:themeColor="text2"/>
        </w:rPr>
      </w:pPr>
      <w:r w:rsidRPr="00C74952">
        <w:rPr>
          <w:rFonts w:ascii="Arial" w:eastAsia="Times New Roman" w:hAnsi="Arial" w:cs="Arial"/>
          <w:b/>
          <w:bCs/>
          <w:color w:val="44546A" w:themeColor="text2"/>
        </w:rPr>
        <w:lastRenderedPageBreak/>
        <w:t>Fisheries</w:t>
      </w:r>
    </w:p>
    <w:p w14:paraId="50B624CE" w14:textId="1BF659F9" w:rsidR="008600D6" w:rsidRDefault="008600D6" w:rsidP="00C74952">
      <w:pPr>
        <w:shd w:val="clear" w:color="auto" w:fill="FFFFFF"/>
        <w:spacing w:line="360" w:lineRule="auto"/>
        <w:jc w:val="both"/>
        <w:textAlignment w:val="baseline"/>
        <w:rPr>
          <w:rFonts w:ascii="Arial" w:hAnsi="Arial" w:cs="Arial"/>
          <w:color w:val="44546A" w:themeColor="text2"/>
        </w:rPr>
      </w:pPr>
      <w:r w:rsidRPr="00C74952">
        <w:rPr>
          <w:rFonts w:ascii="Arial" w:eastAsia="Times New Roman" w:hAnsi="Arial" w:cs="Arial"/>
          <w:color w:val="44546A" w:themeColor="text2"/>
        </w:rPr>
        <w:t>Fisheries and marine ecology have an essential part to play in the transformation of global food systems. The Declaration for Sustainable Fisheries and Aquaculture, unanimously endorsed in 2021 by the 34th Session of the FAO Committee on Fisheries,</w:t>
      </w:r>
      <w:r w:rsidR="001A0EA7">
        <w:rPr>
          <w:rFonts w:ascii="Arial" w:eastAsia="Times New Roman" w:hAnsi="Arial" w:cs="Arial"/>
          <w:color w:val="44546A" w:themeColor="text2"/>
        </w:rPr>
        <w:t xml:space="preserve"> is now a benchmark</w:t>
      </w:r>
      <w:r w:rsidR="00AE41DC">
        <w:rPr>
          <w:rFonts w:ascii="Arial" w:eastAsia="Times New Roman" w:hAnsi="Arial" w:cs="Arial"/>
          <w:color w:val="44546A" w:themeColor="text2"/>
        </w:rPr>
        <w:t>.</w:t>
      </w:r>
      <w:r w:rsidRPr="00C74952">
        <w:rPr>
          <w:rFonts w:ascii="Arial" w:eastAsia="Times New Roman" w:hAnsi="Arial" w:cs="Arial"/>
          <w:color w:val="44546A" w:themeColor="text2"/>
        </w:rPr>
        <w:t xml:space="preserve"> </w:t>
      </w:r>
      <w:r w:rsidR="00AE41DC">
        <w:rPr>
          <w:rFonts w:ascii="Arial" w:eastAsia="Times New Roman" w:hAnsi="Arial" w:cs="Arial"/>
          <w:color w:val="44546A" w:themeColor="text2"/>
        </w:rPr>
        <w:t>W</w:t>
      </w:r>
      <w:r w:rsidRPr="00C74952">
        <w:rPr>
          <w:rFonts w:ascii="Arial" w:eastAsia="Times New Roman" w:hAnsi="Arial" w:cs="Arial"/>
          <w:color w:val="44546A" w:themeColor="text2"/>
        </w:rPr>
        <w:t xml:space="preserve">ork should continue on </w:t>
      </w:r>
      <w:r w:rsidR="00BE3A57">
        <w:rPr>
          <w:rFonts w:ascii="Arial" w:eastAsia="Times New Roman" w:hAnsi="Arial" w:cs="Arial"/>
          <w:color w:val="44546A" w:themeColor="text2"/>
        </w:rPr>
        <w:t>‘</w:t>
      </w:r>
      <w:r w:rsidRPr="00C74952">
        <w:rPr>
          <w:rFonts w:ascii="Arial" w:eastAsia="Times New Roman" w:hAnsi="Arial" w:cs="Arial"/>
          <w:color w:val="44546A" w:themeColor="text2"/>
        </w:rPr>
        <w:t>an evolving and positive vision for fisheries and aquaculture in the twenty-first century, where the sector is fully recognized for its contribution to fighting poverty, hunger, and malnutrition.</w:t>
      </w:r>
      <w:r w:rsidR="00BE3A57">
        <w:rPr>
          <w:rFonts w:ascii="Arial" w:eastAsia="Times New Roman" w:hAnsi="Arial" w:cs="Arial"/>
          <w:color w:val="44546A" w:themeColor="text2"/>
        </w:rPr>
        <w:t>’</w:t>
      </w:r>
      <w:r w:rsidRPr="00C74952">
        <w:rPr>
          <w:rStyle w:val="FootnoteReference"/>
          <w:rFonts w:ascii="Arial" w:eastAsia="Times New Roman" w:hAnsi="Arial" w:cs="Arial"/>
          <w:color w:val="44546A" w:themeColor="text2"/>
        </w:rPr>
        <w:footnoteReference w:id="88"/>
      </w:r>
      <w:r w:rsidRPr="00C74952">
        <w:rPr>
          <w:rFonts w:ascii="Arial" w:eastAsia="Times New Roman" w:hAnsi="Arial" w:cs="Arial"/>
          <w:color w:val="44546A" w:themeColor="text2"/>
        </w:rPr>
        <w:t xml:space="preserve"> </w:t>
      </w:r>
      <w:r w:rsidRPr="00C74952">
        <w:rPr>
          <w:rFonts w:ascii="Arial" w:hAnsi="Arial" w:cs="Arial"/>
          <w:color w:val="44546A" w:themeColor="text2"/>
        </w:rPr>
        <w:t xml:space="preserve">Similarly, the World Trade Organization Agreement on Fisheries Subsidies (June 2022) should be fully supported. </w:t>
      </w:r>
      <w:r w:rsidR="00C74952" w:rsidRPr="00C74952">
        <w:rPr>
          <w:rFonts w:ascii="Arial" w:hAnsi="Arial" w:cs="Arial"/>
          <w:color w:val="44546A" w:themeColor="text2"/>
        </w:rPr>
        <w:t xml:space="preserve">This agreement </w:t>
      </w:r>
      <w:r w:rsidRPr="00C74952">
        <w:rPr>
          <w:rFonts w:ascii="Arial" w:hAnsi="Arial" w:cs="Arial"/>
          <w:color w:val="44546A" w:themeColor="text2"/>
        </w:rPr>
        <w:t>sets out measures for transparency and accountability in how governments support their fishing sectors</w:t>
      </w:r>
      <w:r w:rsidR="00C74952" w:rsidRPr="00C74952">
        <w:rPr>
          <w:rFonts w:ascii="Arial" w:hAnsi="Arial" w:cs="Arial"/>
          <w:color w:val="44546A" w:themeColor="text2"/>
        </w:rPr>
        <w:t>.</w:t>
      </w:r>
    </w:p>
    <w:p w14:paraId="7ECE3F62" w14:textId="77777777" w:rsidR="00266308" w:rsidRDefault="00266308" w:rsidP="00C74952">
      <w:pPr>
        <w:shd w:val="clear" w:color="auto" w:fill="FFFFFF"/>
        <w:spacing w:line="360" w:lineRule="auto"/>
        <w:jc w:val="both"/>
        <w:textAlignment w:val="baseline"/>
        <w:rPr>
          <w:rFonts w:ascii="Arial" w:hAnsi="Arial" w:cs="Arial"/>
          <w:color w:val="44546A" w:themeColor="text2"/>
        </w:rPr>
      </w:pPr>
    </w:p>
    <w:p w14:paraId="6727E940" w14:textId="75A113E9" w:rsidR="00266308" w:rsidRDefault="00FE5DF0" w:rsidP="00C74952">
      <w:pPr>
        <w:shd w:val="clear" w:color="auto" w:fill="FFFFFF"/>
        <w:spacing w:line="360" w:lineRule="auto"/>
        <w:jc w:val="both"/>
        <w:textAlignment w:val="baseline"/>
        <w:rPr>
          <w:rFonts w:ascii="Arial" w:hAnsi="Arial" w:cs="Arial"/>
          <w:b/>
          <w:bCs/>
          <w:color w:val="44546A" w:themeColor="text2"/>
        </w:rPr>
      </w:pPr>
      <w:r>
        <w:rPr>
          <w:rFonts w:ascii="Arial" w:hAnsi="Arial" w:cs="Arial"/>
          <w:b/>
          <w:bCs/>
          <w:color w:val="44546A" w:themeColor="text2"/>
        </w:rPr>
        <w:t>Towards a global dietary project</w:t>
      </w:r>
    </w:p>
    <w:p w14:paraId="737144AC" w14:textId="4D467FFE" w:rsidR="005B276C" w:rsidRPr="005B276C" w:rsidRDefault="00A534F7" w:rsidP="005B276C">
      <w:pPr>
        <w:pStyle w:val="DCUBodycopy"/>
        <w:spacing w:line="360" w:lineRule="auto"/>
        <w:jc w:val="both"/>
        <w:rPr>
          <w:color w:val="44546A" w:themeColor="text2"/>
          <w:lang w:val="en-US"/>
        </w:rPr>
      </w:pPr>
      <w:r w:rsidRPr="005B276C">
        <w:rPr>
          <w:rFonts w:eastAsia="Calibri"/>
          <w:color w:val="44546A" w:themeColor="text2"/>
          <w:kern w:val="2"/>
          <w14:ligatures w14:val="standardContextual"/>
        </w:rPr>
        <w:t>U</w:t>
      </w:r>
      <w:r w:rsidR="00266308" w:rsidRPr="005B276C">
        <w:rPr>
          <w:rFonts w:eastAsia="Calibri"/>
          <w:color w:val="44546A" w:themeColor="text2"/>
          <w:kern w:val="2"/>
          <w14:ligatures w14:val="standardContextual"/>
        </w:rPr>
        <w:t xml:space="preserve">nhealthy diets are responsible for millions of deaths every year, as well as adding to pressures on public health and welfare systems. </w:t>
      </w:r>
      <w:r w:rsidRPr="005B276C">
        <w:rPr>
          <w:rFonts w:eastAsia="Calibri"/>
          <w:color w:val="44546A" w:themeColor="text2"/>
          <w:kern w:val="2"/>
          <w14:ligatures w14:val="standardContextual"/>
        </w:rPr>
        <w:t xml:space="preserve">We quote above the study suggesting that </w:t>
      </w:r>
      <w:r w:rsidRPr="005B276C">
        <w:rPr>
          <w:color w:val="44546A" w:themeColor="text2"/>
        </w:rPr>
        <w:t>‘cheap’ food in the US contributes to diet-related diseases cost</w:t>
      </w:r>
      <w:r w:rsidR="005B276C" w:rsidRPr="005B276C">
        <w:rPr>
          <w:color w:val="44546A" w:themeColor="text2"/>
        </w:rPr>
        <w:t>ing</w:t>
      </w:r>
      <w:r w:rsidRPr="005B276C">
        <w:rPr>
          <w:color w:val="44546A" w:themeColor="text2"/>
        </w:rPr>
        <w:t xml:space="preserve"> $3.7 trillion per year to treat.</w:t>
      </w:r>
      <w:r w:rsidRPr="005B276C">
        <w:rPr>
          <w:rFonts w:eastAsia="Calibri"/>
          <w:color w:val="44546A" w:themeColor="text2"/>
          <w:kern w:val="2"/>
          <w14:ligatures w14:val="standardContextual"/>
        </w:rPr>
        <w:t xml:space="preserve"> </w:t>
      </w:r>
      <w:r w:rsidRPr="005B276C">
        <w:rPr>
          <w:rFonts w:eastAsia="Times New Roman"/>
          <w:color w:val="44546A" w:themeColor="text2"/>
          <w:lang w:eastAsia="en-GB"/>
        </w:rPr>
        <w:t>The global dietary project promoted by the Lancet</w:t>
      </w:r>
      <w:r w:rsidR="00AE41DC">
        <w:rPr>
          <w:rStyle w:val="FootnoteReference"/>
          <w:rFonts w:eastAsia="Times New Roman"/>
          <w:color w:val="44546A" w:themeColor="text2"/>
          <w:lang w:eastAsia="en-GB"/>
        </w:rPr>
        <w:footnoteReference w:id="89"/>
      </w:r>
      <w:r w:rsidRPr="005B276C">
        <w:rPr>
          <w:rFonts w:eastAsia="Times New Roman"/>
          <w:color w:val="44546A" w:themeColor="text2"/>
          <w:lang w:eastAsia="en-GB"/>
        </w:rPr>
        <w:t xml:space="preserve"> suggests that improving nutrition, especially early childhood nutrition, in the poorest populations can converge with a much-needed transition in richer countries towards healthier eating. In this area, the choices made by individuals cumulatively shape overall developments</w:t>
      </w:r>
      <w:r w:rsidR="005B276C" w:rsidRPr="005B276C">
        <w:rPr>
          <w:rFonts w:eastAsia="Times New Roman"/>
          <w:color w:val="44546A" w:themeColor="text2"/>
          <w:lang w:eastAsia="en-GB"/>
        </w:rPr>
        <w:t xml:space="preserve">. </w:t>
      </w:r>
      <w:r w:rsidR="005B276C" w:rsidRPr="005B276C">
        <w:rPr>
          <w:color w:val="44546A" w:themeColor="text2"/>
          <w:lang w:val="en-IE"/>
        </w:rPr>
        <w:t xml:space="preserve">Faith communities can help promote the changes of lifestyle that are needed, in particular </w:t>
      </w:r>
      <w:r w:rsidR="005B276C" w:rsidRPr="005B276C">
        <w:rPr>
          <w:color w:val="44546A" w:themeColor="text2"/>
        </w:rPr>
        <w:t xml:space="preserve">a shift away from patterns of overconsumption among wealthier populations. </w:t>
      </w:r>
    </w:p>
    <w:p w14:paraId="5B646C86" w14:textId="77777777" w:rsidR="005B276C" w:rsidRPr="00D63EA7" w:rsidRDefault="005B276C" w:rsidP="005B276C">
      <w:pPr>
        <w:pStyle w:val="DCUBodycopy"/>
        <w:spacing w:line="360" w:lineRule="auto"/>
        <w:jc w:val="both"/>
        <w:rPr>
          <w:color w:val="1F3864" w:themeColor="accent1" w:themeShade="80"/>
          <w:lang w:val="en-US"/>
        </w:rPr>
      </w:pPr>
    </w:p>
    <w:p w14:paraId="57691B14" w14:textId="3F85CB7A" w:rsidR="00D63EA7" w:rsidRPr="00D63EA7" w:rsidRDefault="00D63EA7" w:rsidP="00185F62">
      <w:pPr>
        <w:pStyle w:val="DCUBodycopy"/>
        <w:spacing w:line="360" w:lineRule="auto"/>
        <w:jc w:val="both"/>
        <w:rPr>
          <w:b/>
          <w:bCs/>
          <w:color w:val="1F3864" w:themeColor="accent1" w:themeShade="80"/>
          <w:lang w:val="en-IE"/>
        </w:rPr>
      </w:pPr>
      <w:r w:rsidRPr="00D63EA7">
        <w:rPr>
          <w:b/>
          <w:bCs/>
          <w:color w:val="1F3864" w:themeColor="accent1" w:themeShade="80"/>
          <w:lang w:val="en-IE"/>
        </w:rPr>
        <w:t>The role of the European Union</w:t>
      </w:r>
    </w:p>
    <w:p w14:paraId="7640BCB5" w14:textId="7631A563" w:rsidR="00D63EA7" w:rsidRDefault="00D63EA7" w:rsidP="00185F62">
      <w:pPr>
        <w:pStyle w:val="DCUBodycopy"/>
        <w:spacing w:line="360" w:lineRule="auto"/>
        <w:jc w:val="both"/>
        <w:rPr>
          <w:i/>
          <w:iCs/>
          <w:color w:val="1F3864" w:themeColor="accent1" w:themeShade="80"/>
          <w:lang w:val="en-IE"/>
        </w:rPr>
      </w:pPr>
      <w:r w:rsidRPr="00D63EA7">
        <w:rPr>
          <w:color w:val="1F3864" w:themeColor="accent1" w:themeShade="80"/>
          <w:lang w:val="en-IE"/>
        </w:rPr>
        <w:t xml:space="preserve">The European Union is a unique actor. It has a broad range of policy areas and instruments at its disposal, ranging from agricultural, trade, </w:t>
      </w:r>
      <w:r w:rsidRPr="00D63EA7">
        <w:rPr>
          <w:color w:val="1F3864" w:themeColor="accent1" w:themeShade="80"/>
          <w:lang w:val="en-IE"/>
        </w:rPr>
        <w:lastRenderedPageBreak/>
        <w:t xml:space="preserve">development and climate policies to diplomacy, human rights promotion and peacebuilding. The EU together with its 27 Member States continues to be the world’s largest aid donor, its voice is represented in important global and multilateral </w:t>
      </w:r>
      <w:r w:rsidR="006A2D03">
        <w:rPr>
          <w:color w:val="1F3864" w:themeColor="accent1" w:themeShade="80"/>
          <w:lang w:val="en-IE"/>
        </w:rPr>
        <w:t>fora,</w:t>
      </w:r>
      <w:r w:rsidRPr="00D63EA7">
        <w:rPr>
          <w:color w:val="1F3864" w:themeColor="accent1" w:themeShade="80"/>
          <w:lang w:val="en-IE"/>
        </w:rPr>
        <w:t xml:space="preserve"> and it is a major contributor to global trade through both imports and exports. The EU is thus well placed to play a key role in contributing to resilience in global food systems. Building on its many humanitarian initiatives, the European Union should favour systemic shifts in support of the transition towards more just, resilient and sustainable food systems, as stipulated in the March 2022 Communication of the European Commission on </w:t>
      </w:r>
      <w:r w:rsidR="00EA68C0">
        <w:rPr>
          <w:color w:val="1F3864" w:themeColor="accent1" w:themeShade="80"/>
          <w:lang w:val="en-IE"/>
        </w:rPr>
        <w:t>‘</w:t>
      </w:r>
      <w:r w:rsidRPr="00D63EA7">
        <w:rPr>
          <w:i/>
          <w:iCs/>
          <w:color w:val="1F3864" w:themeColor="accent1" w:themeShade="80"/>
          <w:lang w:val="en-IE"/>
        </w:rPr>
        <w:t xml:space="preserve">Safeguarding food security and reinforcing the resilience of </w:t>
      </w:r>
      <w:r w:rsidRPr="00D63EA7">
        <w:rPr>
          <w:color w:val="1F3864" w:themeColor="accent1" w:themeShade="80"/>
          <w:lang w:val="en-IE"/>
        </w:rPr>
        <w:t xml:space="preserve"> </w:t>
      </w:r>
      <w:r w:rsidRPr="00D63EA7">
        <w:rPr>
          <w:i/>
          <w:iCs/>
          <w:color w:val="1F3864" w:themeColor="accent1" w:themeShade="80"/>
          <w:lang w:val="en-IE"/>
        </w:rPr>
        <w:t>food systems</w:t>
      </w:r>
      <w:r w:rsidR="00EA68C0">
        <w:rPr>
          <w:color w:val="1F3864" w:themeColor="accent1" w:themeShade="80"/>
          <w:lang w:val="en-IE"/>
        </w:rPr>
        <w:t>’</w:t>
      </w:r>
      <w:r w:rsidRPr="00D63EA7">
        <w:rPr>
          <w:color w:val="1F3864" w:themeColor="accent1" w:themeShade="80"/>
          <w:vertAlign w:val="superscript"/>
          <w:lang w:val="en-IE"/>
        </w:rPr>
        <w:footnoteReference w:id="90"/>
      </w:r>
      <w:r w:rsidRPr="00D63EA7">
        <w:rPr>
          <w:color w:val="1F3864" w:themeColor="accent1" w:themeShade="80"/>
          <w:lang w:val="en-IE"/>
        </w:rPr>
        <w:t xml:space="preserve"> and reaffirmed by the EU Council in its June 2022 conclusions on </w:t>
      </w:r>
      <w:r w:rsidR="00EA68C0">
        <w:rPr>
          <w:color w:val="1F3864" w:themeColor="accent1" w:themeShade="80"/>
          <w:lang w:val="en-IE"/>
        </w:rPr>
        <w:t>‘</w:t>
      </w:r>
      <w:r w:rsidRPr="00D63EA7">
        <w:rPr>
          <w:i/>
          <w:iCs/>
          <w:color w:val="1F3864" w:themeColor="accent1" w:themeShade="80"/>
          <w:lang w:val="en-IE"/>
        </w:rPr>
        <w:t>Team Europe response to global insecurity.</w:t>
      </w:r>
      <w:r w:rsidR="00EA68C0">
        <w:rPr>
          <w:i/>
          <w:iCs/>
          <w:color w:val="1F3864" w:themeColor="accent1" w:themeShade="80"/>
          <w:lang w:val="en-IE"/>
        </w:rPr>
        <w:t>’</w:t>
      </w:r>
    </w:p>
    <w:p w14:paraId="619070EA" w14:textId="77777777" w:rsidR="001E5D6E" w:rsidRPr="00D63EA7" w:rsidRDefault="001E5D6E" w:rsidP="00185F62">
      <w:pPr>
        <w:pStyle w:val="DCUBodycopy"/>
        <w:spacing w:line="360" w:lineRule="auto"/>
        <w:jc w:val="both"/>
        <w:rPr>
          <w:color w:val="1F3864" w:themeColor="accent1" w:themeShade="80"/>
          <w:lang w:val="en-IE"/>
        </w:rPr>
      </w:pPr>
    </w:p>
    <w:p w14:paraId="2C9461EB" w14:textId="77777777" w:rsid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We recommend:</w:t>
      </w:r>
    </w:p>
    <w:p w14:paraId="38361945" w14:textId="77777777" w:rsidR="001A0EA7" w:rsidRPr="00D63EA7" w:rsidRDefault="001A0EA7" w:rsidP="00185F62">
      <w:pPr>
        <w:pStyle w:val="DCUBodycopy"/>
        <w:spacing w:line="360" w:lineRule="auto"/>
        <w:jc w:val="both"/>
        <w:rPr>
          <w:color w:val="1F3864" w:themeColor="accent1" w:themeShade="80"/>
          <w:lang w:val="en-IE"/>
        </w:rPr>
      </w:pPr>
    </w:p>
    <w:p w14:paraId="537D3914" w14:textId="49125DC8" w:rsidR="00D63EA7" w:rsidRPr="0087083D" w:rsidRDefault="00D63EA7" w:rsidP="00BB02BF">
      <w:pPr>
        <w:pStyle w:val="DCUBodycopy"/>
        <w:numPr>
          <w:ilvl w:val="0"/>
          <w:numId w:val="7"/>
        </w:numPr>
        <w:spacing w:line="360" w:lineRule="auto"/>
        <w:jc w:val="both"/>
        <w:rPr>
          <w:color w:val="1F3864" w:themeColor="accent1" w:themeShade="80"/>
          <w:lang w:val="en-IE"/>
        </w:rPr>
      </w:pPr>
      <w:r w:rsidRPr="00D63EA7">
        <w:rPr>
          <w:color w:val="1F3864" w:themeColor="accent1" w:themeShade="80"/>
          <w:lang w:val="en-IE"/>
        </w:rPr>
        <w:t>Strengthening localisation as the first pillar of EU leadership. This points to the importance of agroecology</w:t>
      </w:r>
      <w:r w:rsidR="0087083D">
        <w:rPr>
          <w:rStyle w:val="FootnoteReference"/>
          <w:color w:val="1F3864" w:themeColor="accent1" w:themeShade="80"/>
          <w:lang w:val="en-IE"/>
        </w:rPr>
        <w:footnoteReference w:id="91"/>
      </w:r>
      <w:r w:rsidR="0087083D">
        <w:rPr>
          <w:color w:val="1F3864" w:themeColor="accent1" w:themeShade="80"/>
          <w:lang w:val="en-IE"/>
        </w:rPr>
        <w:t xml:space="preserve"> </w:t>
      </w:r>
      <w:r w:rsidRPr="0087083D">
        <w:rPr>
          <w:color w:val="1F3864" w:themeColor="accent1" w:themeShade="80"/>
          <w:lang w:val="en-IE"/>
        </w:rPr>
        <w:t>as an approach based on science and traditional wisdom, and strongly rooted in ecological principles, food sovereignty and the right to adequate food</w:t>
      </w:r>
      <w:r w:rsidR="00523E6F" w:rsidRPr="0087083D">
        <w:rPr>
          <w:color w:val="1F3864" w:themeColor="accent1" w:themeShade="80"/>
          <w:lang w:val="en-IE"/>
        </w:rPr>
        <w:t>.</w:t>
      </w:r>
      <w:r w:rsidR="001939CE" w:rsidRPr="0087083D">
        <w:rPr>
          <w:color w:val="1F3864" w:themeColor="accent1" w:themeShade="80"/>
          <w:lang w:val="en-IE"/>
        </w:rPr>
        <w:t xml:space="preserve"> </w:t>
      </w:r>
    </w:p>
    <w:p w14:paraId="00E91CDA" w14:textId="77777777" w:rsidR="001939CE" w:rsidRDefault="00D63EA7" w:rsidP="00BB02BF">
      <w:pPr>
        <w:pStyle w:val="DCUBodycopy"/>
        <w:numPr>
          <w:ilvl w:val="0"/>
          <w:numId w:val="7"/>
        </w:numPr>
        <w:spacing w:line="360" w:lineRule="auto"/>
        <w:jc w:val="both"/>
        <w:rPr>
          <w:color w:val="1F3864" w:themeColor="accent1" w:themeShade="80"/>
          <w:lang w:val="en-IE"/>
        </w:rPr>
      </w:pPr>
      <w:r w:rsidRPr="00D63EA7">
        <w:rPr>
          <w:color w:val="1F3864" w:themeColor="accent1" w:themeShade="80"/>
          <w:lang w:val="en-IE"/>
        </w:rPr>
        <w:t xml:space="preserve">The European Union should foresee adequate spaces for consultation with local communities, smallholder farmers and civil society within pertinent policy frameworks and mechanisms (trade </w:t>
      </w:r>
      <w:r w:rsidR="00DA5A11" w:rsidRPr="00D63EA7">
        <w:rPr>
          <w:color w:val="1F3864" w:themeColor="accent1" w:themeShade="80"/>
          <w:lang w:val="en-IE"/>
        </w:rPr>
        <w:t>agreements, the</w:t>
      </w:r>
      <w:r w:rsidRPr="00D63EA7">
        <w:rPr>
          <w:color w:val="1F3864" w:themeColor="accent1" w:themeShade="80"/>
          <w:lang w:val="en-IE"/>
        </w:rPr>
        <w:t xml:space="preserve"> EU Global Gateway investment initiative)</w:t>
      </w:r>
      <w:r w:rsidR="00523E6F">
        <w:rPr>
          <w:color w:val="1F3864" w:themeColor="accent1" w:themeShade="80"/>
          <w:lang w:val="en-IE"/>
        </w:rPr>
        <w:t>.</w:t>
      </w:r>
    </w:p>
    <w:p w14:paraId="3FF7CB46" w14:textId="0A04764B" w:rsidR="001939CE" w:rsidRPr="001939CE" w:rsidRDefault="001939CE" w:rsidP="00BB02BF">
      <w:pPr>
        <w:pStyle w:val="DCUBodycopy"/>
        <w:numPr>
          <w:ilvl w:val="0"/>
          <w:numId w:val="7"/>
        </w:numPr>
        <w:spacing w:line="360" w:lineRule="auto"/>
        <w:jc w:val="both"/>
        <w:rPr>
          <w:color w:val="1F3864" w:themeColor="accent1" w:themeShade="80"/>
          <w:lang w:val="en-IE"/>
        </w:rPr>
      </w:pPr>
      <w:r>
        <w:rPr>
          <w:color w:val="1F3864" w:themeColor="accent1" w:themeShade="80"/>
          <w:lang w:val="en-IE"/>
        </w:rPr>
        <w:t>Consultations with stakeholders should continue through time (an ‘iterative approach’) allowing for course corrections and adaptation (a ‘sense-making approach’).</w:t>
      </w:r>
    </w:p>
    <w:p w14:paraId="5D191AD6" w14:textId="69A2C152" w:rsidR="009B3FA8" w:rsidRPr="009B3FA8" w:rsidRDefault="00D63EA7" w:rsidP="00BB02BF">
      <w:pPr>
        <w:pStyle w:val="DCUBodycopy"/>
        <w:numPr>
          <w:ilvl w:val="0"/>
          <w:numId w:val="7"/>
        </w:numPr>
        <w:spacing w:line="360" w:lineRule="auto"/>
        <w:jc w:val="both"/>
        <w:rPr>
          <w:color w:val="1F3864" w:themeColor="accent1" w:themeShade="80"/>
          <w:lang w:val="en-IE"/>
        </w:rPr>
      </w:pPr>
      <w:r w:rsidRPr="00D63EA7">
        <w:rPr>
          <w:color w:val="1F3864" w:themeColor="accent1" w:themeShade="80"/>
          <w:lang w:val="en-IE"/>
        </w:rPr>
        <w:t xml:space="preserve">As the second pillar of EU leadership, the European Union should bring a stronger policy coherence (overcoming silo approaches) to </w:t>
      </w:r>
      <w:r w:rsidRPr="00D63EA7">
        <w:rPr>
          <w:color w:val="1F3864" w:themeColor="accent1" w:themeShade="80"/>
          <w:lang w:val="en-IE"/>
        </w:rPr>
        <w:lastRenderedPageBreak/>
        <w:t>the many international contexts in which there is scope to reduce poorer countries’ external dependencies</w:t>
      </w:r>
      <w:r w:rsidR="00523E6F">
        <w:rPr>
          <w:color w:val="1F3864" w:themeColor="accent1" w:themeShade="80"/>
          <w:lang w:val="en-IE"/>
        </w:rPr>
        <w:t>.</w:t>
      </w:r>
      <w:r w:rsidR="009B3FA8">
        <w:rPr>
          <w:color w:val="1F3864" w:themeColor="accent1" w:themeShade="80"/>
          <w:lang w:val="en-IE"/>
        </w:rPr>
        <w:t xml:space="preserve"> We note that the EU Joint Research Centre aims to ‘contribute to the adoption of an integrated approach to the external dimension of EU policies to maximise their positive impact.’</w:t>
      </w:r>
      <w:r w:rsidR="009B3FA8">
        <w:rPr>
          <w:rStyle w:val="FootnoteReference"/>
          <w:color w:val="1F3864" w:themeColor="accent1" w:themeShade="80"/>
          <w:lang w:val="en-IE"/>
        </w:rPr>
        <w:footnoteReference w:id="92"/>
      </w:r>
    </w:p>
    <w:p w14:paraId="392B997A" w14:textId="563A2F66" w:rsidR="00D63EA7" w:rsidRPr="00D63EA7" w:rsidRDefault="00D63EA7" w:rsidP="00BB02BF">
      <w:pPr>
        <w:pStyle w:val="DCUBodycopy"/>
        <w:numPr>
          <w:ilvl w:val="0"/>
          <w:numId w:val="7"/>
        </w:numPr>
        <w:spacing w:line="360" w:lineRule="auto"/>
        <w:jc w:val="both"/>
        <w:rPr>
          <w:color w:val="1F3864" w:themeColor="accent1" w:themeShade="80"/>
        </w:rPr>
      </w:pPr>
      <w:r w:rsidRPr="00D63EA7">
        <w:rPr>
          <w:color w:val="1F3864" w:themeColor="accent1" w:themeShade="80"/>
        </w:rPr>
        <w:t xml:space="preserve">The EU should consider adopting a food sovereignty lens on international trade, and in particular to privilege domestic and local-scale production of diverse, </w:t>
      </w:r>
      <w:r w:rsidR="0098109B" w:rsidRPr="00D63EA7">
        <w:rPr>
          <w:color w:val="1F3864" w:themeColor="accent1" w:themeShade="80"/>
        </w:rPr>
        <w:t>culturally appropriate</w:t>
      </w:r>
      <w:r w:rsidRPr="00D63EA7">
        <w:rPr>
          <w:color w:val="1F3864" w:themeColor="accent1" w:themeShade="80"/>
        </w:rPr>
        <w:t xml:space="preserve"> crops over export-led agriculture. </w:t>
      </w:r>
    </w:p>
    <w:p w14:paraId="58ABA4BA" w14:textId="5105D088" w:rsidR="00D63EA7" w:rsidRPr="00D63EA7" w:rsidRDefault="00D63EA7" w:rsidP="00BB02BF">
      <w:pPr>
        <w:pStyle w:val="DCUBodycopy"/>
        <w:numPr>
          <w:ilvl w:val="0"/>
          <w:numId w:val="7"/>
        </w:numPr>
        <w:spacing w:line="360" w:lineRule="auto"/>
        <w:jc w:val="both"/>
        <w:rPr>
          <w:color w:val="1F3864" w:themeColor="accent1" w:themeShade="80"/>
          <w:lang w:val="en-IE"/>
        </w:rPr>
      </w:pPr>
      <w:r w:rsidRPr="00D63EA7">
        <w:rPr>
          <w:color w:val="1F3864" w:themeColor="accent1" w:themeShade="80"/>
          <w:lang w:val="en-IE"/>
        </w:rPr>
        <w:t xml:space="preserve">Following-up on the current EU Action Plan on Human Rights and Democracy (2020- 2024), the European Union should step up action on the promotion of the right to adequate food in bilateral, regional, and international </w:t>
      </w:r>
      <w:r w:rsidR="0098109B">
        <w:rPr>
          <w:color w:val="1F3864" w:themeColor="accent1" w:themeShade="80"/>
          <w:lang w:val="en-IE"/>
        </w:rPr>
        <w:t>fora.</w:t>
      </w:r>
    </w:p>
    <w:p w14:paraId="4BDB5161" w14:textId="1885A7F6" w:rsidR="00D63EA7" w:rsidRPr="00D63EA7" w:rsidRDefault="001939CE" w:rsidP="00BB02BF">
      <w:pPr>
        <w:pStyle w:val="DCUBodycopy"/>
        <w:numPr>
          <w:ilvl w:val="0"/>
          <w:numId w:val="7"/>
        </w:numPr>
        <w:spacing w:line="360" w:lineRule="auto"/>
        <w:jc w:val="both"/>
        <w:rPr>
          <w:color w:val="1F3864" w:themeColor="accent1" w:themeShade="80"/>
          <w:lang w:val="en-IE"/>
        </w:rPr>
      </w:pPr>
      <w:r>
        <w:rPr>
          <w:color w:val="1F3864" w:themeColor="accent1" w:themeShade="80"/>
          <w:lang w:val="en-IE"/>
        </w:rPr>
        <w:t xml:space="preserve">The </w:t>
      </w:r>
      <w:r w:rsidR="00D63EA7" w:rsidRPr="00D63EA7">
        <w:rPr>
          <w:color w:val="1F3864" w:themeColor="accent1" w:themeShade="80"/>
          <w:lang w:val="en-IE"/>
        </w:rPr>
        <w:t>EU</w:t>
      </w:r>
      <w:r>
        <w:rPr>
          <w:color w:val="1F3864" w:themeColor="accent1" w:themeShade="80"/>
          <w:lang w:val="en-IE"/>
        </w:rPr>
        <w:t xml:space="preserve"> should reinforce the</w:t>
      </w:r>
      <w:r w:rsidR="00D63EA7" w:rsidRPr="00D63EA7">
        <w:rPr>
          <w:color w:val="1F3864" w:themeColor="accent1" w:themeShade="80"/>
          <w:lang w:val="en-IE"/>
        </w:rPr>
        <w:t xml:space="preserve"> integrated approach to external conflicts and crises by strengthening its civilian peacebuilding policies and by setting up an EU Human Security &amp; Peace Index with people-centred benchmarks (including on access to adequate food) </w:t>
      </w:r>
    </w:p>
    <w:p w14:paraId="37CDDFF7" w14:textId="77777777" w:rsidR="00D63EA7" w:rsidRPr="00D63EA7" w:rsidRDefault="00D63EA7" w:rsidP="00BB02BF">
      <w:pPr>
        <w:pStyle w:val="DCUBodycopy"/>
        <w:numPr>
          <w:ilvl w:val="0"/>
          <w:numId w:val="7"/>
        </w:numPr>
        <w:spacing w:line="360" w:lineRule="auto"/>
        <w:jc w:val="both"/>
        <w:rPr>
          <w:color w:val="1F3864" w:themeColor="accent1" w:themeShade="80"/>
          <w:lang w:val="en-IE"/>
        </w:rPr>
      </w:pPr>
      <w:r w:rsidRPr="00D63EA7">
        <w:rPr>
          <w:color w:val="1F3864" w:themeColor="accent1" w:themeShade="80"/>
          <w:lang w:val="en-IE"/>
        </w:rPr>
        <w:t>The European Union should fulfil its commitments on climate finance,</w:t>
      </w:r>
      <w:r w:rsidRPr="00D63EA7">
        <w:rPr>
          <w:color w:val="1F3864" w:themeColor="accent1" w:themeShade="80"/>
          <w:vertAlign w:val="superscript"/>
          <w:lang w:val="en-IE"/>
        </w:rPr>
        <w:footnoteReference w:id="93"/>
      </w:r>
      <w:r w:rsidRPr="00D63EA7">
        <w:rPr>
          <w:color w:val="1F3864" w:themeColor="accent1" w:themeShade="80"/>
          <w:lang w:val="en-IE"/>
        </w:rPr>
        <w:t xml:space="preserve"> should take the lead in the operationalisation of a Loss and Damage Finance Facility, as agreed at COP,  and uphold and step up its commitments to the implementation of international agreements on climate, deforestation, biodiversity, access to water, and governance of the oceans</w:t>
      </w:r>
    </w:p>
    <w:p w14:paraId="7015C585" w14:textId="7099E03A" w:rsidR="00D63EA7" w:rsidRPr="00D63EA7" w:rsidRDefault="00D63EA7" w:rsidP="00BB02BF">
      <w:pPr>
        <w:pStyle w:val="DCUBodycopy"/>
        <w:numPr>
          <w:ilvl w:val="0"/>
          <w:numId w:val="7"/>
        </w:numPr>
        <w:spacing w:line="360" w:lineRule="auto"/>
        <w:jc w:val="both"/>
        <w:rPr>
          <w:color w:val="1F3864" w:themeColor="accent1" w:themeShade="80"/>
          <w:lang w:val="en-IE"/>
        </w:rPr>
      </w:pPr>
      <w:r w:rsidRPr="00D63EA7">
        <w:rPr>
          <w:color w:val="1F3864" w:themeColor="accent1" w:themeShade="80"/>
          <w:lang w:val="en-IE"/>
        </w:rPr>
        <w:lastRenderedPageBreak/>
        <w:t>The European Union should provide greater transparency on the destination of food exports in the EU Solidarity Lanes</w:t>
      </w:r>
      <w:r w:rsidRPr="00D63EA7">
        <w:rPr>
          <w:color w:val="1F3864" w:themeColor="accent1" w:themeShade="80"/>
          <w:vertAlign w:val="superscript"/>
          <w:lang w:val="en-IE"/>
        </w:rPr>
        <w:footnoteReference w:id="94"/>
      </w:r>
      <w:r w:rsidR="001939CE">
        <w:rPr>
          <w:color w:val="1F3864" w:themeColor="accent1" w:themeShade="80"/>
          <w:lang w:val="en-IE"/>
        </w:rPr>
        <w:t xml:space="preserve"> </w:t>
      </w:r>
      <w:r w:rsidRPr="00D63EA7">
        <w:rPr>
          <w:color w:val="1F3864" w:themeColor="accent1" w:themeShade="80"/>
          <w:lang w:val="en-IE"/>
        </w:rPr>
        <w:t xml:space="preserve">and ensure that these exports reach </w:t>
      </w:r>
      <w:r w:rsidR="001939CE">
        <w:rPr>
          <w:color w:val="1F3864" w:themeColor="accent1" w:themeShade="80"/>
          <w:lang w:val="en-IE"/>
        </w:rPr>
        <w:t>‘</w:t>
      </w:r>
      <w:r w:rsidRPr="00D63EA7">
        <w:rPr>
          <w:color w:val="1F3864" w:themeColor="accent1" w:themeShade="80"/>
          <w:lang w:val="en-IE"/>
        </w:rPr>
        <w:t>hunger hotspots</w:t>
      </w:r>
      <w:r w:rsidR="001939CE">
        <w:rPr>
          <w:color w:val="1F3864" w:themeColor="accent1" w:themeShade="80"/>
          <w:lang w:val="en-IE"/>
        </w:rPr>
        <w:t>’</w:t>
      </w:r>
      <w:r w:rsidRPr="00D63EA7">
        <w:rPr>
          <w:color w:val="1F3864" w:themeColor="accent1" w:themeShade="80"/>
          <w:lang w:val="en-IE"/>
        </w:rPr>
        <w:t xml:space="preserve"> in sufficient quantity</w:t>
      </w:r>
    </w:p>
    <w:p w14:paraId="0E476167" w14:textId="5D85E739" w:rsidR="00D63EA7" w:rsidRPr="00D63EA7" w:rsidRDefault="00D63EA7" w:rsidP="00BB02BF">
      <w:pPr>
        <w:pStyle w:val="DCUBodycopy"/>
        <w:numPr>
          <w:ilvl w:val="0"/>
          <w:numId w:val="7"/>
        </w:numPr>
        <w:spacing w:line="360" w:lineRule="auto"/>
        <w:jc w:val="both"/>
        <w:rPr>
          <w:color w:val="1F3864" w:themeColor="accent1" w:themeShade="80"/>
          <w:lang w:val="en-IE"/>
        </w:rPr>
      </w:pPr>
      <w:r w:rsidRPr="00D63EA7">
        <w:rPr>
          <w:color w:val="1F3864" w:themeColor="accent1" w:themeShade="80"/>
          <w:lang w:val="en-IE"/>
        </w:rPr>
        <w:t>The</w:t>
      </w:r>
      <w:r w:rsidR="00EA68C0">
        <w:rPr>
          <w:color w:val="1F3864" w:themeColor="accent1" w:themeShade="80"/>
          <w:lang w:val="en-IE"/>
        </w:rPr>
        <w:t xml:space="preserve"> </w:t>
      </w:r>
      <w:r w:rsidRPr="00D63EA7">
        <w:rPr>
          <w:color w:val="1F3864" w:themeColor="accent1" w:themeShade="80"/>
          <w:lang w:val="en-IE"/>
        </w:rPr>
        <w:t xml:space="preserve">European Union should embed short-term emergency humanitarian measures in a broader long-term framework to make them consistent with the objective of transforming global food systems. </w:t>
      </w:r>
    </w:p>
    <w:p w14:paraId="6370570D" w14:textId="73F58CAB" w:rsidR="00D63EA7" w:rsidRDefault="00D63EA7" w:rsidP="00BB02BF">
      <w:pPr>
        <w:pStyle w:val="DCUBodycopy"/>
        <w:numPr>
          <w:ilvl w:val="0"/>
          <w:numId w:val="7"/>
        </w:numPr>
        <w:spacing w:line="360" w:lineRule="auto"/>
        <w:jc w:val="both"/>
        <w:rPr>
          <w:color w:val="1F3864" w:themeColor="accent1" w:themeShade="80"/>
          <w:lang w:val="en-IE"/>
        </w:rPr>
      </w:pPr>
      <w:r w:rsidRPr="00D63EA7">
        <w:rPr>
          <w:color w:val="1F3864" w:themeColor="accent1" w:themeShade="80"/>
          <w:lang w:val="en-IE"/>
        </w:rPr>
        <w:t>The European Union should significantly increase direct humanitarian and development funding to local grassroots civil society organisations, including faith-based and religious organisations who can be important allies in the effort to enhance food and nutrition security</w:t>
      </w:r>
      <w:r w:rsidR="00AA7D69">
        <w:rPr>
          <w:color w:val="1F3864" w:themeColor="accent1" w:themeShade="80"/>
          <w:lang w:val="en-IE"/>
        </w:rPr>
        <w:t>.</w:t>
      </w:r>
    </w:p>
    <w:p w14:paraId="3549F32A" w14:textId="63E2CFE9" w:rsidR="001939CE" w:rsidRDefault="001939CE" w:rsidP="00BB02BF">
      <w:pPr>
        <w:pStyle w:val="DCUBodycopy"/>
        <w:numPr>
          <w:ilvl w:val="0"/>
          <w:numId w:val="7"/>
        </w:numPr>
        <w:spacing w:line="360" w:lineRule="auto"/>
        <w:jc w:val="both"/>
        <w:rPr>
          <w:color w:val="1F3864" w:themeColor="accent1" w:themeShade="80"/>
          <w:lang w:val="en-IE"/>
        </w:rPr>
      </w:pPr>
      <w:r>
        <w:rPr>
          <w:color w:val="1F3864" w:themeColor="accent1" w:themeShade="80"/>
          <w:lang w:val="en-IE"/>
        </w:rPr>
        <w:t xml:space="preserve">The Commission, EU Member States, and the EIB, which together </w:t>
      </w:r>
      <w:r w:rsidR="0087083D">
        <w:rPr>
          <w:color w:val="1F3864" w:themeColor="accent1" w:themeShade="80"/>
          <w:lang w:val="en-IE"/>
        </w:rPr>
        <w:t>constitute</w:t>
      </w:r>
      <w:r>
        <w:rPr>
          <w:color w:val="1F3864" w:themeColor="accent1" w:themeShade="80"/>
          <w:lang w:val="en-IE"/>
        </w:rPr>
        <w:t xml:space="preserve"> IFAD’s most important source of funding, should significantly strengthen that support in the course of the IFAD 13 Replenishment beginning in late 2023.</w:t>
      </w:r>
    </w:p>
    <w:p w14:paraId="672AD72B" w14:textId="77777777" w:rsidR="0087083D" w:rsidRDefault="0087083D" w:rsidP="00FE5DF0">
      <w:pPr>
        <w:pStyle w:val="DCUBodycopy"/>
        <w:spacing w:line="360" w:lineRule="auto"/>
        <w:jc w:val="both"/>
        <w:rPr>
          <w:color w:val="1F3864" w:themeColor="accent1" w:themeShade="80"/>
          <w:lang w:val="en-IE"/>
        </w:rPr>
      </w:pPr>
    </w:p>
    <w:p w14:paraId="22E45FDB" w14:textId="77777777" w:rsidR="00FE5DF0" w:rsidRDefault="00FE5DF0" w:rsidP="00FE5DF0">
      <w:pPr>
        <w:pStyle w:val="DCUBodycopy"/>
        <w:spacing w:line="360" w:lineRule="auto"/>
        <w:jc w:val="both"/>
        <w:rPr>
          <w:b/>
          <w:bCs/>
          <w:color w:val="1F3864" w:themeColor="accent1" w:themeShade="80"/>
          <w:lang w:val="en-IE"/>
        </w:rPr>
      </w:pPr>
    </w:p>
    <w:p w14:paraId="650938A7" w14:textId="203B6D7F" w:rsidR="00FE5DF0" w:rsidRPr="00D63EA7" w:rsidRDefault="00FE5DF0" w:rsidP="00FE5DF0">
      <w:pPr>
        <w:pStyle w:val="DCUBodycopy"/>
        <w:spacing w:line="360" w:lineRule="auto"/>
        <w:jc w:val="both"/>
        <w:rPr>
          <w:b/>
          <w:bCs/>
          <w:color w:val="1F3864" w:themeColor="accent1" w:themeShade="80"/>
          <w:lang w:val="en-IE"/>
        </w:rPr>
      </w:pPr>
      <w:r w:rsidRPr="00D63EA7">
        <w:rPr>
          <w:b/>
          <w:bCs/>
          <w:color w:val="1F3864" w:themeColor="accent1" w:themeShade="80"/>
          <w:lang w:val="en-IE"/>
        </w:rPr>
        <w:t>Spaces for dialogue and negotiation</w:t>
      </w:r>
    </w:p>
    <w:p w14:paraId="2DCF3B35" w14:textId="7504607A" w:rsidR="00FE5DF0" w:rsidRPr="00D63EA7" w:rsidRDefault="00FE5DF0" w:rsidP="00FE5DF0">
      <w:pPr>
        <w:pStyle w:val="DCUBodycopy"/>
        <w:spacing w:line="360" w:lineRule="auto"/>
        <w:jc w:val="both"/>
        <w:rPr>
          <w:color w:val="1F3864" w:themeColor="accent1" w:themeShade="80"/>
        </w:rPr>
      </w:pPr>
      <w:r w:rsidRPr="00D63EA7">
        <w:rPr>
          <w:color w:val="1F3864" w:themeColor="accent1" w:themeShade="80"/>
          <w:lang w:val="en-IE"/>
        </w:rPr>
        <w:t xml:space="preserve">Our </w:t>
      </w:r>
      <w:r w:rsidR="00A77270">
        <w:rPr>
          <w:color w:val="1F3864" w:themeColor="accent1" w:themeShade="80"/>
          <w:lang w:val="en-IE"/>
        </w:rPr>
        <w:t xml:space="preserve">working </w:t>
      </w:r>
      <w:r w:rsidRPr="00D63EA7">
        <w:rPr>
          <w:color w:val="1F3864" w:themeColor="accent1" w:themeShade="80"/>
          <w:lang w:val="en-IE"/>
        </w:rPr>
        <w:t>group</w:t>
      </w:r>
      <w:r w:rsidR="00A77270">
        <w:rPr>
          <w:color w:val="1F3864" w:themeColor="accent1" w:themeShade="80"/>
          <w:lang w:val="en-IE"/>
        </w:rPr>
        <w:t xml:space="preserve"> on global issues and other working groups</w:t>
      </w:r>
      <w:r w:rsidRPr="00D63EA7">
        <w:rPr>
          <w:color w:val="1F3864" w:themeColor="accent1" w:themeShade="80"/>
          <w:lang w:val="en-IE"/>
        </w:rPr>
        <w:t xml:space="preserve"> spent time considering the spaces for promoting our recommendations. A significant parameter is that international cooperation will increasingly depend on a better understanding of the articulation between local, regional, international, and transnational governance. A second parameter is the potential shift from traditional forms of party-political organisation to social mobilisation and activism as a means for influencing change.</w:t>
      </w:r>
      <w:r w:rsidRPr="00D63EA7">
        <w:rPr>
          <w:color w:val="1F3864" w:themeColor="accent1" w:themeShade="80"/>
        </w:rPr>
        <w:t xml:space="preserve"> The principle is easily stated: States, acting within the framework of appropriate multilateral mechanisms, should conduct an end-to-end review of structural </w:t>
      </w:r>
      <w:r w:rsidRPr="00D63EA7">
        <w:rPr>
          <w:color w:val="1F3864" w:themeColor="accent1" w:themeShade="80"/>
        </w:rPr>
        <w:lastRenderedPageBreak/>
        <w:t xml:space="preserve">issues and opportunities at the international level which impede, or which could assist, all public authorities and actors in civil society to fulfil international human rights obligations on the right to food. Such a review should take place in an open and transparent way, and with full participation by civil society, food sovereignty advocates, peasants organisations, and indigenous peoples. </w:t>
      </w:r>
    </w:p>
    <w:p w14:paraId="021F203F" w14:textId="77777777" w:rsidR="00FE5DF0" w:rsidRPr="00D63EA7" w:rsidRDefault="00FE5DF0" w:rsidP="00FE5DF0">
      <w:pPr>
        <w:pStyle w:val="DCUBodycopy"/>
        <w:spacing w:line="360" w:lineRule="auto"/>
        <w:jc w:val="both"/>
        <w:rPr>
          <w:color w:val="1F3864" w:themeColor="accent1" w:themeShade="80"/>
          <w:lang w:val="en-IE"/>
        </w:rPr>
      </w:pPr>
    </w:p>
    <w:p w14:paraId="7F24C901" w14:textId="3E8E978E" w:rsidR="00FE5DF0" w:rsidRPr="00D63EA7" w:rsidRDefault="00FE5DF0" w:rsidP="00FE5DF0">
      <w:pPr>
        <w:pStyle w:val="DCUBodycopy"/>
        <w:spacing w:line="360" w:lineRule="auto"/>
        <w:jc w:val="both"/>
        <w:rPr>
          <w:color w:val="1F3864" w:themeColor="accent1" w:themeShade="80"/>
          <w:lang w:val="en-IE"/>
        </w:rPr>
      </w:pPr>
      <w:r w:rsidRPr="00D63EA7">
        <w:rPr>
          <w:color w:val="1F3864" w:themeColor="accent1" w:themeShade="80"/>
          <w:lang w:val="en-US"/>
        </w:rPr>
        <w:t xml:space="preserve">At the United Nations Food Systems Summit (UNFSS) in 2021, 110 countries committed to embark on </w:t>
      </w:r>
      <w:r w:rsidR="001A0EA7">
        <w:rPr>
          <w:color w:val="1F3864" w:themeColor="accent1" w:themeShade="80"/>
          <w:lang w:val="en-US"/>
        </w:rPr>
        <w:t>‘</w:t>
      </w:r>
      <w:r w:rsidRPr="00D63EA7">
        <w:rPr>
          <w:color w:val="1F3864" w:themeColor="accent1" w:themeShade="80"/>
          <w:lang w:val="en-US"/>
        </w:rPr>
        <w:t>national pathways for food-systems transformation,</w:t>
      </w:r>
      <w:r w:rsidR="001A0EA7">
        <w:rPr>
          <w:color w:val="1F3864" w:themeColor="accent1" w:themeShade="80"/>
          <w:lang w:val="en-US"/>
        </w:rPr>
        <w:t>’</w:t>
      </w:r>
      <w:r w:rsidRPr="00D63EA7">
        <w:rPr>
          <w:color w:val="1F3864" w:themeColor="accent1" w:themeShade="80"/>
          <w:lang w:val="en-US"/>
        </w:rPr>
        <w:t xml:space="preserve"> policies </w:t>
      </w:r>
      <w:r w:rsidRPr="00D63EA7">
        <w:rPr>
          <w:color w:val="1F3864" w:themeColor="accent1" w:themeShade="80"/>
        </w:rPr>
        <w:t xml:space="preserve">consistent with both the Paris Agreement and the SDGs. </w:t>
      </w:r>
      <w:r w:rsidRPr="00D63EA7">
        <w:rPr>
          <w:color w:val="1F3864" w:themeColor="accent1" w:themeShade="80"/>
          <w:lang w:val="en-IE"/>
        </w:rPr>
        <w:t xml:space="preserve">The Food Systems Summit </w:t>
      </w:r>
      <w:r w:rsidR="001A0EA7">
        <w:rPr>
          <w:color w:val="1F3864" w:themeColor="accent1" w:themeShade="80"/>
          <w:lang w:val="en-IE"/>
        </w:rPr>
        <w:t>‘</w:t>
      </w:r>
      <w:r w:rsidRPr="00D63EA7">
        <w:rPr>
          <w:color w:val="1F3864" w:themeColor="accent1" w:themeShade="80"/>
          <w:lang w:val="en-IE"/>
        </w:rPr>
        <w:t>Stocktaking Moment</w:t>
      </w:r>
      <w:r w:rsidR="001A0EA7">
        <w:rPr>
          <w:color w:val="1F3864" w:themeColor="accent1" w:themeShade="80"/>
          <w:lang w:val="en-IE"/>
        </w:rPr>
        <w:t>’</w:t>
      </w:r>
      <w:r w:rsidRPr="00D63EA7">
        <w:rPr>
          <w:color w:val="1F3864" w:themeColor="accent1" w:themeShade="80"/>
          <w:lang w:val="en-IE"/>
        </w:rPr>
        <w:t xml:space="preserve"> will take place in Rome in the last week of July 2023. The UNFSS meeting in Rome is evidently an important occasion for reviewing the implementation of our commitments</w:t>
      </w:r>
      <w:r>
        <w:rPr>
          <w:color w:val="1F3864" w:themeColor="accent1" w:themeShade="80"/>
          <w:lang w:val="en-IE"/>
        </w:rPr>
        <w:t xml:space="preserve"> and looking to the future.</w:t>
      </w:r>
    </w:p>
    <w:p w14:paraId="41402D71" w14:textId="77777777" w:rsidR="00FE5DF0" w:rsidRPr="00D63EA7" w:rsidRDefault="00FE5DF0" w:rsidP="00FE5DF0">
      <w:pPr>
        <w:pStyle w:val="DCUBodycopy"/>
        <w:spacing w:line="360" w:lineRule="auto"/>
        <w:jc w:val="both"/>
        <w:rPr>
          <w:color w:val="1F3864" w:themeColor="accent1" w:themeShade="80"/>
          <w:lang w:val="en-IE"/>
        </w:rPr>
      </w:pPr>
    </w:p>
    <w:p w14:paraId="561C1F0B" w14:textId="128E2225" w:rsidR="00FE5DF0" w:rsidRPr="00D63EA7" w:rsidRDefault="00FE5DF0" w:rsidP="00FE5DF0">
      <w:pPr>
        <w:pStyle w:val="DCUBodycopy"/>
        <w:spacing w:line="360" w:lineRule="auto"/>
        <w:jc w:val="both"/>
        <w:rPr>
          <w:color w:val="1F3864" w:themeColor="accent1" w:themeShade="80"/>
          <w:lang w:val="en-IE"/>
        </w:rPr>
      </w:pPr>
      <w:r w:rsidRPr="00D63EA7">
        <w:rPr>
          <w:color w:val="1F3864" w:themeColor="accent1" w:themeShade="80"/>
          <w:lang w:val="en-IE"/>
        </w:rPr>
        <w:t xml:space="preserve">The UN Sustainable Development Goals (SDGs), adopted in 2015, provide for Summits at four-yearly intervals. The first SDG Summit since 2019 will be held in New York in September 2023. SDG 2, </w:t>
      </w:r>
      <w:r>
        <w:rPr>
          <w:color w:val="1F3864" w:themeColor="accent1" w:themeShade="80"/>
          <w:lang w:val="en-IE"/>
        </w:rPr>
        <w:t>‘</w:t>
      </w:r>
      <w:r w:rsidRPr="00D63EA7">
        <w:rPr>
          <w:color w:val="1F3864" w:themeColor="accent1" w:themeShade="80"/>
          <w:lang w:val="en-IE"/>
        </w:rPr>
        <w:t>zero hunger,</w:t>
      </w:r>
      <w:r>
        <w:rPr>
          <w:color w:val="1F3864" w:themeColor="accent1" w:themeShade="80"/>
          <w:lang w:val="en-IE"/>
        </w:rPr>
        <w:t>’</w:t>
      </w:r>
      <w:r w:rsidRPr="00D63EA7">
        <w:rPr>
          <w:color w:val="1F3864" w:themeColor="accent1" w:themeShade="80"/>
          <w:lang w:val="en-IE"/>
        </w:rPr>
        <w:t xml:space="preserve"> is centrally important for present purposes.</w:t>
      </w:r>
      <w:r w:rsidR="001A0EA7">
        <w:rPr>
          <w:color w:val="1F3864" w:themeColor="accent1" w:themeShade="80"/>
          <w:lang w:val="en-IE"/>
        </w:rPr>
        <w:t xml:space="preserve"> </w:t>
      </w:r>
      <w:r w:rsidRPr="00D63EA7">
        <w:rPr>
          <w:color w:val="1F3864" w:themeColor="accent1" w:themeShade="80"/>
          <w:lang w:val="en-IE"/>
        </w:rPr>
        <w:t xml:space="preserve">The 2030 Agenda for Sustainable Development, the action plan based on the SDGs, encourages member states to </w:t>
      </w:r>
      <w:r>
        <w:rPr>
          <w:color w:val="1F3864" w:themeColor="accent1" w:themeShade="80"/>
          <w:lang w:val="en-IE"/>
        </w:rPr>
        <w:t>‘</w:t>
      </w:r>
      <w:r w:rsidRPr="00D63EA7">
        <w:rPr>
          <w:color w:val="1F3864" w:themeColor="accent1" w:themeShade="80"/>
          <w:lang w:val="en-IE"/>
        </w:rPr>
        <w:t>conduct regular and inclusive reviews of progress at the national and sub-national levels.</w:t>
      </w:r>
      <w:r>
        <w:rPr>
          <w:color w:val="1F3864" w:themeColor="accent1" w:themeShade="80"/>
          <w:lang w:val="en-IE"/>
        </w:rPr>
        <w:t>’</w:t>
      </w:r>
      <w:r w:rsidRPr="00D63EA7">
        <w:rPr>
          <w:color w:val="1F3864" w:themeColor="accent1" w:themeShade="80"/>
          <w:lang w:val="en-IE"/>
        </w:rPr>
        <w:t xml:space="preserve"> These voluntary national reviews (VNRs) are not a box-ticking exercise; they require continuous learning.</w:t>
      </w:r>
      <w:r w:rsidRPr="00D63EA7">
        <w:rPr>
          <w:color w:val="1F3864" w:themeColor="accent1" w:themeShade="80"/>
          <w:vertAlign w:val="superscript"/>
          <w:lang w:val="en-IE"/>
        </w:rPr>
        <w:footnoteReference w:id="95"/>
      </w:r>
      <w:r w:rsidRPr="00D63EA7">
        <w:rPr>
          <w:color w:val="1F3864" w:themeColor="accent1" w:themeShade="80"/>
          <w:lang w:val="en-IE"/>
        </w:rPr>
        <w:t xml:space="preserve"> VNRs are for the consideration of the UN membership as a whole.  As the year 2030 approaches, the relevant UN bodies face the task of evaluating the SDGs in the light of the progress made between their adoption in 2015 and the target year 2030.  It can be expected that UN member states will maintain</w:t>
      </w:r>
      <w:r>
        <w:rPr>
          <w:color w:val="1F3864" w:themeColor="accent1" w:themeShade="80"/>
          <w:lang w:val="en-IE"/>
        </w:rPr>
        <w:t xml:space="preserve"> </w:t>
      </w:r>
      <w:r w:rsidRPr="00D63EA7">
        <w:rPr>
          <w:color w:val="1F3864" w:themeColor="accent1" w:themeShade="80"/>
          <w:lang w:val="en-IE"/>
        </w:rPr>
        <w:t xml:space="preserve"> the commitments already made beyond 2030. However, they may also need to develop additional themes and to improve working methods. </w:t>
      </w:r>
    </w:p>
    <w:p w14:paraId="0FDFBE6B" w14:textId="77777777" w:rsidR="00FE5DF0" w:rsidRPr="00D63EA7" w:rsidRDefault="00FE5DF0" w:rsidP="00FE5DF0">
      <w:pPr>
        <w:pStyle w:val="DCUBodycopy"/>
        <w:spacing w:line="360" w:lineRule="auto"/>
        <w:jc w:val="both"/>
        <w:rPr>
          <w:color w:val="1F3864" w:themeColor="accent1" w:themeShade="80"/>
          <w:lang w:val="en-IE"/>
        </w:rPr>
      </w:pPr>
    </w:p>
    <w:p w14:paraId="1598C50C" w14:textId="47F63DC9" w:rsidR="00FE5DF0" w:rsidRDefault="00FE5DF0" w:rsidP="00FE5DF0">
      <w:pPr>
        <w:pStyle w:val="DCUBodycopy"/>
        <w:spacing w:line="360" w:lineRule="auto"/>
        <w:jc w:val="both"/>
        <w:rPr>
          <w:color w:val="1F3864" w:themeColor="accent1" w:themeShade="80"/>
          <w:lang w:val="en-IE"/>
        </w:rPr>
      </w:pPr>
      <w:r w:rsidRPr="00D63EA7">
        <w:rPr>
          <w:color w:val="1F3864" w:themeColor="accent1" w:themeShade="80"/>
          <w:lang w:val="en-IE"/>
        </w:rPr>
        <w:lastRenderedPageBreak/>
        <w:t>The World Food Forum 2023 flagship event will take place</w:t>
      </w:r>
      <w:r w:rsidR="00901AC4">
        <w:rPr>
          <w:color w:val="1F3864" w:themeColor="accent1" w:themeShade="80"/>
          <w:lang w:val="en-IE"/>
        </w:rPr>
        <w:t xml:space="preserve"> on</w:t>
      </w:r>
      <w:r w:rsidRPr="00D63EA7">
        <w:rPr>
          <w:color w:val="1F3864" w:themeColor="accent1" w:themeShade="80"/>
          <w:lang w:val="en-IE"/>
        </w:rPr>
        <w:t xml:space="preserve"> 16 </w:t>
      </w:r>
      <w:r w:rsidR="00901AC4">
        <w:rPr>
          <w:color w:val="1F3864" w:themeColor="accent1" w:themeShade="80"/>
          <w:lang w:val="en-IE"/>
        </w:rPr>
        <w:t xml:space="preserve">– </w:t>
      </w:r>
      <w:r w:rsidRPr="00D63EA7">
        <w:rPr>
          <w:color w:val="1F3864" w:themeColor="accent1" w:themeShade="80"/>
          <w:lang w:val="en-IE"/>
        </w:rPr>
        <w:t>20 October in Rome,</w:t>
      </w:r>
      <w:r w:rsidRPr="00D63EA7">
        <w:rPr>
          <w:b/>
          <w:bCs/>
          <w:color w:val="1F3864" w:themeColor="accent1" w:themeShade="80"/>
          <w:lang w:val="en-IE"/>
        </w:rPr>
        <w:t xml:space="preserve"> </w:t>
      </w:r>
      <w:r w:rsidRPr="00D63EA7">
        <w:rPr>
          <w:color w:val="1F3864" w:themeColor="accent1" w:themeShade="80"/>
          <w:lang w:val="en-IE"/>
        </w:rPr>
        <w:t>hosted at the FAO headquarters.  The next meeting of the Committee on World Food Security of the FAO (CFS) is scheduled for 23</w:t>
      </w:r>
      <w:r>
        <w:rPr>
          <w:color w:val="1F3864" w:themeColor="accent1" w:themeShade="80"/>
          <w:lang w:val="en-IE"/>
        </w:rPr>
        <w:t xml:space="preserve"> </w:t>
      </w:r>
      <w:r w:rsidR="00901AC4">
        <w:rPr>
          <w:color w:val="1F3864" w:themeColor="accent1" w:themeShade="80"/>
          <w:lang w:val="en-IE"/>
        </w:rPr>
        <w:t xml:space="preserve">– </w:t>
      </w:r>
      <w:r w:rsidRPr="00D63EA7">
        <w:rPr>
          <w:color w:val="1F3864" w:themeColor="accent1" w:themeShade="80"/>
          <w:lang w:val="en-IE"/>
        </w:rPr>
        <w:t xml:space="preserve">27 October 2023. This meeting will be in a position to consider a new document prepared by FAO, UNEP, and UNDP as a joint project: </w:t>
      </w:r>
      <w:r>
        <w:rPr>
          <w:color w:val="1F3864" w:themeColor="accent1" w:themeShade="80"/>
          <w:lang w:val="en-IE"/>
        </w:rPr>
        <w:t>‘</w:t>
      </w:r>
      <w:r w:rsidRPr="00D63EA7">
        <w:rPr>
          <w:bCs/>
          <w:color w:val="1F3864" w:themeColor="accent1" w:themeShade="80"/>
          <w:lang w:val="en-IE"/>
        </w:rPr>
        <w:t>Rethinking our food systems/A guide for multi-stakeholder collaboration.</w:t>
      </w:r>
      <w:r>
        <w:rPr>
          <w:bCs/>
          <w:color w:val="1F3864" w:themeColor="accent1" w:themeShade="80"/>
          <w:lang w:val="en-IE"/>
        </w:rPr>
        <w:t>’</w:t>
      </w:r>
      <w:r w:rsidRPr="00D63EA7">
        <w:rPr>
          <w:bCs/>
          <w:color w:val="1F3864" w:themeColor="accent1" w:themeShade="80"/>
          <w:lang w:val="en-IE"/>
        </w:rPr>
        <w:t xml:space="preserve"> For the reasons stated above, we believe that </w:t>
      </w:r>
      <w:r w:rsidRPr="00D63EA7">
        <w:rPr>
          <w:color w:val="1F3864" w:themeColor="accent1" w:themeShade="80"/>
          <w:lang w:val="en-IE"/>
        </w:rPr>
        <w:t xml:space="preserve">multi-stakeholder processes should include the representatives or nominees of churches and faith communities. </w:t>
      </w:r>
    </w:p>
    <w:p w14:paraId="20CC1D5A" w14:textId="77777777" w:rsidR="00FE5DF0" w:rsidRPr="00D63EA7" w:rsidRDefault="00FE5DF0" w:rsidP="00FE5DF0">
      <w:pPr>
        <w:pStyle w:val="DCUBodycopy"/>
        <w:spacing w:line="360" w:lineRule="auto"/>
        <w:jc w:val="both"/>
        <w:rPr>
          <w:color w:val="1F3864" w:themeColor="accent1" w:themeShade="80"/>
          <w:lang w:val="en-IE"/>
        </w:rPr>
      </w:pPr>
    </w:p>
    <w:p w14:paraId="518EBDD1" w14:textId="77777777" w:rsidR="00FE5DF0" w:rsidRPr="00D63EA7" w:rsidRDefault="00FE5DF0" w:rsidP="00FE5DF0">
      <w:pPr>
        <w:pStyle w:val="DCUBodycopy"/>
        <w:spacing w:line="360" w:lineRule="auto"/>
        <w:jc w:val="both"/>
        <w:rPr>
          <w:b/>
          <w:color w:val="1F3864" w:themeColor="accent1" w:themeShade="80"/>
          <w:lang w:val="en-IE"/>
        </w:rPr>
      </w:pPr>
      <w:r w:rsidRPr="00D63EA7">
        <w:rPr>
          <w:color w:val="1F3864" w:themeColor="accent1" w:themeShade="80"/>
          <w:lang w:val="en-IE"/>
        </w:rPr>
        <w:t>COP</w:t>
      </w:r>
      <w:r>
        <w:rPr>
          <w:color w:val="1F3864" w:themeColor="accent1" w:themeShade="80"/>
          <w:lang w:val="en-IE"/>
        </w:rPr>
        <w:t xml:space="preserve"> </w:t>
      </w:r>
      <w:r w:rsidRPr="00D63EA7">
        <w:rPr>
          <w:color w:val="1F3864" w:themeColor="accent1" w:themeShade="80"/>
          <w:lang w:val="en-IE"/>
        </w:rPr>
        <w:t xml:space="preserve">28, the 28th United Nations Climate Change conference (Conference of the Parties of the UN </w:t>
      </w:r>
      <w:r w:rsidRPr="00D63EA7">
        <w:rPr>
          <w:color w:val="1F3864" w:themeColor="accent1" w:themeShade="80"/>
        </w:rPr>
        <w:t>Framework Convention on Climate Change, or UNFCCC</w:t>
      </w:r>
      <w:r w:rsidRPr="00D63EA7">
        <w:rPr>
          <w:color w:val="1F3864" w:themeColor="accent1" w:themeShade="80"/>
          <w:lang w:val="en-IE"/>
        </w:rPr>
        <w:t xml:space="preserve">) will be held from </w:t>
      </w:r>
      <w:r>
        <w:rPr>
          <w:color w:val="1F3864" w:themeColor="accent1" w:themeShade="80"/>
          <w:lang w:val="en-IE"/>
        </w:rPr>
        <w:t xml:space="preserve">30 </w:t>
      </w:r>
      <w:r w:rsidRPr="00D63EA7">
        <w:rPr>
          <w:color w:val="1F3864" w:themeColor="accent1" w:themeShade="80"/>
          <w:lang w:val="en-IE"/>
        </w:rPr>
        <w:t xml:space="preserve">November to </w:t>
      </w:r>
      <w:r>
        <w:rPr>
          <w:color w:val="1F3864" w:themeColor="accent1" w:themeShade="80"/>
          <w:lang w:val="en-IE"/>
        </w:rPr>
        <w:t xml:space="preserve">12 </w:t>
      </w:r>
      <w:r w:rsidRPr="00D63EA7">
        <w:rPr>
          <w:color w:val="1F3864" w:themeColor="accent1" w:themeShade="80"/>
          <w:lang w:val="en-IE"/>
        </w:rPr>
        <w:t>December</w:t>
      </w:r>
      <w:r>
        <w:rPr>
          <w:color w:val="1F3864" w:themeColor="accent1" w:themeShade="80"/>
          <w:lang w:val="en-IE"/>
        </w:rPr>
        <w:t xml:space="preserve"> </w:t>
      </w:r>
      <w:r w:rsidRPr="00D63EA7">
        <w:rPr>
          <w:color w:val="1F3864" w:themeColor="accent1" w:themeShade="80"/>
          <w:lang w:val="en-IE"/>
        </w:rPr>
        <w:t xml:space="preserve">2023, at the Expo City, Dubai, UAE. </w:t>
      </w:r>
      <w:hyperlink r:id="rId12" w:history="1"/>
      <w:r w:rsidRPr="00D63EA7">
        <w:rPr>
          <w:color w:val="1F3864" w:themeColor="accent1" w:themeShade="80"/>
          <w:lang w:val="en-IE"/>
        </w:rPr>
        <w:t xml:space="preserve"> T</w:t>
      </w:r>
      <w:r w:rsidRPr="00D63EA7">
        <w:rPr>
          <w:color w:val="1F3864" w:themeColor="accent1" w:themeShade="80"/>
        </w:rPr>
        <w:t xml:space="preserve">he </w:t>
      </w:r>
      <w:proofErr w:type="spellStart"/>
      <w:r w:rsidRPr="00D63EA7">
        <w:rPr>
          <w:color w:val="1F3864" w:themeColor="accent1" w:themeShade="80"/>
        </w:rPr>
        <w:t>Koronivia</w:t>
      </w:r>
      <w:proofErr w:type="spellEnd"/>
      <w:r w:rsidRPr="00D63EA7">
        <w:rPr>
          <w:color w:val="1F3864" w:themeColor="accent1" w:themeShade="80"/>
        </w:rPr>
        <w:t xml:space="preserve"> Joint Work on Agriculture, established in 2017 under the UN</w:t>
      </w:r>
      <w:r w:rsidRPr="00D63EA7">
        <w:rPr>
          <w:color w:val="1F3864" w:themeColor="accent1" w:themeShade="80"/>
          <w:lang w:val="en-IE"/>
        </w:rPr>
        <w:t>FCCC</w:t>
      </w:r>
      <w:r w:rsidRPr="00D63EA7">
        <w:rPr>
          <w:color w:val="1F3864" w:themeColor="accent1" w:themeShade="80"/>
        </w:rPr>
        <w:t xml:space="preserve">, recognizes the role that agriculture must play in tackling climate change. </w:t>
      </w:r>
      <w:r w:rsidRPr="00D63EA7">
        <w:rPr>
          <w:color w:val="1F3864" w:themeColor="accent1" w:themeShade="80"/>
          <w:lang w:val="en-IE"/>
        </w:rPr>
        <w:t>In the present context</w:t>
      </w:r>
      <w:r>
        <w:rPr>
          <w:color w:val="1F3864" w:themeColor="accent1" w:themeShade="80"/>
          <w:lang w:val="en-IE"/>
        </w:rPr>
        <w:t>,</w:t>
      </w:r>
      <w:r w:rsidRPr="00D63EA7">
        <w:rPr>
          <w:color w:val="1F3864" w:themeColor="accent1" w:themeShade="80"/>
          <w:lang w:val="en-IE"/>
        </w:rPr>
        <w:t xml:space="preserve"> it is relevant that the host country, UAE, is strongly committed to the 2019 Document on </w:t>
      </w:r>
      <w:r>
        <w:rPr>
          <w:color w:val="1F3864" w:themeColor="accent1" w:themeShade="80"/>
          <w:lang w:val="en-IE"/>
        </w:rPr>
        <w:t>‘</w:t>
      </w:r>
      <w:r w:rsidRPr="00D63EA7">
        <w:rPr>
          <w:color w:val="1F3864" w:themeColor="accent1" w:themeShade="80"/>
          <w:lang w:val="en-IE"/>
        </w:rPr>
        <w:t>Human Fraternity for World Peace and Living Together</w:t>
      </w:r>
      <w:r>
        <w:rPr>
          <w:color w:val="1F3864" w:themeColor="accent1" w:themeShade="80"/>
          <w:lang w:val="en-IE"/>
        </w:rPr>
        <w:t>’</w:t>
      </w:r>
      <w:r w:rsidRPr="00D63EA7">
        <w:rPr>
          <w:color w:val="1F3864" w:themeColor="accent1" w:themeShade="80"/>
          <w:lang w:val="en-IE"/>
        </w:rPr>
        <w:t xml:space="preserve"> as a source of political guidance.</w:t>
      </w:r>
      <w:r>
        <w:rPr>
          <w:rStyle w:val="FootnoteReference"/>
          <w:color w:val="1F3864" w:themeColor="accent1" w:themeShade="80"/>
          <w:lang w:val="en-IE"/>
        </w:rPr>
        <w:footnoteReference w:id="96"/>
      </w:r>
    </w:p>
    <w:p w14:paraId="6C14D6A3" w14:textId="25EE2FD4" w:rsidR="00FE5DF0" w:rsidRPr="00047DF7" w:rsidRDefault="00FE5DF0" w:rsidP="00FE5DF0">
      <w:pPr>
        <w:pStyle w:val="NormalWeb"/>
        <w:shd w:val="clear" w:color="auto" w:fill="FFFFFF"/>
        <w:spacing w:line="360" w:lineRule="auto"/>
        <w:jc w:val="both"/>
        <w:rPr>
          <w:rFonts w:ascii="Arial" w:eastAsia="Times New Roman" w:hAnsi="Arial" w:cs="Arial"/>
          <w:color w:val="44546A" w:themeColor="text2"/>
          <w:lang w:val="en-IE" w:eastAsia="en-GB"/>
        </w:rPr>
      </w:pPr>
      <w:r w:rsidRPr="00901AC4">
        <w:rPr>
          <w:rFonts w:ascii="Arial" w:hAnsi="Arial" w:cs="Arial"/>
          <w:color w:val="44546A" w:themeColor="text2"/>
          <w:lang w:val="en-IE"/>
        </w:rPr>
        <w:t xml:space="preserve">Other significant dates in the international calendar include meetings in the UNCTAD and WTO frameworks, meetings of the G20 (New Delhi, September 2023) and G7, and the next Nutrition for Growth Summit (N4G) (Paris, summer 2024). </w:t>
      </w:r>
      <w:r w:rsidRPr="00901AC4">
        <w:rPr>
          <w:rFonts w:ascii="Arial" w:hAnsi="Arial" w:cs="Arial"/>
          <w:color w:val="44546A" w:themeColor="text2"/>
        </w:rPr>
        <w:t>The right to food is supported by an international institutional system</w:t>
      </w:r>
      <w:r w:rsidR="00EA68C0" w:rsidRPr="00901AC4">
        <w:rPr>
          <w:rFonts w:ascii="Arial" w:hAnsi="Arial" w:cs="Arial"/>
          <w:color w:val="44546A" w:themeColor="text2"/>
        </w:rPr>
        <w:t xml:space="preserve"> </w:t>
      </w:r>
      <w:r w:rsidRPr="00901AC4">
        <w:rPr>
          <w:rFonts w:ascii="Arial" w:hAnsi="Arial" w:cs="Arial"/>
          <w:color w:val="44546A" w:themeColor="text2"/>
        </w:rPr>
        <w:t>in which the central actors</w:t>
      </w:r>
      <w:r w:rsidR="001A0EA7" w:rsidRPr="00901AC4">
        <w:rPr>
          <w:rFonts w:ascii="Arial" w:hAnsi="Arial" w:cs="Arial"/>
          <w:color w:val="44546A" w:themeColor="text2"/>
        </w:rPr>
        <w:t xml:space="preserve"> include </w:t>
      </w:r>
      <w:r w:rsidRPr="00901AC4">
        <w:rPr>
          <w:rFonts w:ascii="Arial" w:hAnsi="Arial" w:cs="Arial"/>
          <w:color w:val="44546A" w:themeColor="text2"/>
        </w:rPr>
        <w:t xml:space="preserve">the Food and Agricultural </w:t>
      </w:r>
      <w:proofErr w:type="spellStart"/>
      <w:r w:rsidRPr="00901AC4">
        <w:rPr>
          <w:rFonts w:ascii="Arial" w:hAnsi="Arial" w:cs="Arial"/>
          <w:color w:val="44546A" w:themeColor="text2"/>
        </w:rPr>
        <w:t>Organisation</w:t>
      </w:r>
      <w:proofErr w:type="spellEnd"/>
      <w:r w:rsidRPr="00901AC4">
        <w:rPr>
          <w:rFonts w:ascii="Arial" w:hAnsi="Arial" w:cs="Arial"/>
          <w:color w:val="44546A" w:themeColor="text2"/>
        </w:rPr>
        <w:t xml:space="preserve"> (FAO), </w:t>
      </w:r>
      <w:r w:rsidR="001A0EA7" w:rsidRPr="00901AC4">
        <w:rPr>
          <w:rFonts w:ascii="Arial" w:hAnsi="Arial" w:cs="Arial"/>
          <w:color w:val="44546A" w:themeColor="text2"/>
        </w:rPr>
        <w:t xml:space="preserve">the Committee on World Food Security (CFS), </w:t>
      </w:r>
      <w:r w:rsidRPr="00901AC4">
        <w:rPr>
          <w:rFonts w:ascii="Arial" w:hAnsi="Arial" w:cs="Arial"/>
          <w:color w:val="44546A" w:themeColor="text2"/>
        </w:rPr>
        <w:t xml:space="preserve">the World Food </w:t>
      </w:r>
      <w:proofErr w:type="spellStart"/>
      <w:r w:rsidRPr="00901AC4">
        <w:rPr>
          <w:rFonts w:ascii="Arial" w:hAnsi="Arial" w:cs="Arial"/>
          <w:color w:val="44546A" w:themeColor="text2"/>
        </w:rPr>
        <w:t>Programme</w:t>
      </w:r>
      <w:proofErr w:type="spellEnd"/>
      <w:r w:rsidRPr="00901AC4">
        <w:rPr>
          <w:rFonts w:ascii="Arial" w:hAnsi="Arial" w:cs="Arial"/>
          <w:color w:val="44546A" w:themeColor="text2"/>
        </w:rPr>
        <w:t xml:space="preserve"> (WFP), </w:t>
      </w:r>
      <w:r w:rsidR="001A0EA7" w:rsidRPr="00901AC4">
        <w:rPr>
          <w:rFonts w:ascii="Arial" w:hAnsi="Arial" w:cs="Arial"/>
          <w:color w:val="44546A" w:themeColor="text2"/>
        </w:rPr>
        <w:t xml:space="preserve">and </w:t>
      </w:r>
      <w:r w:rsidRPr="00901AC4">
        <w:rPr>
          <w:rFonts w:ascii="Arial" w:hAnsi="Arial" w:cs="Arial"/>
          <w:color w:val="44546A" w:themeColor="text2"/>
        </w:rPr>
        <w:t>the International Fund for Agricultur</w:t>
      </w:r>
      <w:r w:rsidR="00135E70" w:rsidRPr="00901AC4">
        <w:rPr>
          <w:rFonts w:ascii="Arial" w:hAnsi="Arial" w:cs="Arial"/>
          <w:color w:val="44546A" w:themeColor="text2"/>
        </w:rPr>
        <w:t>al</w:t>
      </w:r>
      <w:r w:rsidRPr="00901AC4">
        <w:rPr>
          <w:rFonts w:ascii="Arial" w:hAnsi="Arial" w:cs="Arial"/>
          <w:color w:val="44546A" w:themeColor="text2"/>
        </w:rPr>
        <w:t xml:space="preserve"> Development (IFAD)</w:t>
      </w:r>
      <w:r w:rsidR="001A0EA7" w:rsidRPr="00901AC4">
        <w:rPr>
          <w:rFonts w:ascii="Arial" w:hAnsi="Arial" w:cs="Arial"/>
          <w:color w:val="44546A" w:themeColor="text2"/>
        </w:rPr>
        <w:t xml:space="preserve">. </w:t>
      </w:r>
      <w:r w:rsidRPr="00901AC4">
        <w:rPr>
          <w:rFonts w:ascii="Arial" w:hAnsi="Arial" w:cs="Arial"/>
          <w:color w:val="44546A" w:themeColor="text2"/>
        </w:rPr>
        <w:t xml:space="preserve">The wider institutional framework </w:t>
      </w:r>
      <w:r w:rsidRPr="00047DF7">
        <w:rPr>
          <w:rFonts w:ascii="Arial" w:hAnsi="Arial" w:cs="Arial"/>
          <w:color w:val="44546A" w:themeColor="text2"/>
        </w:rPr>
        <w:t xml:space="preserve">relating to the right to food also includes the World Trade </w:t>
      </w:r>
      <w:proofErr w:type="spellStart"/>
      <w:r w:rsidRPr="00047DF7">
        <w:rPr>
          <w:rFonts w:ascii="Arial" w:hAnsi="Arial" w:cs="Arial"/>
          <w:color w:val="44546A" w:themeColor="text2"/>
        </w:rPr>
        <w:t>Organisation</w:t>
      </w:r>
      <w:proofErr w:type="spellEnd"/>
      <w:r w:rsidRPr="00047DF7">
        <w:rPr>
          <w:rFonts w:ascii="Arial" w:hAnsi="Arial" w:cs="Arial"/>
          <w:color w:val="44546A" w:themeColor="text2"/>
        </w:rPr>
        <w:t xml:space="preserve"> (WTO), </w:t>
      </w:r>
      <w:r w:rsidR="00135E70">
        <w:rPr>
          <w:rFonts w:ascii="Arial" w:hAnsi="Arial" w:cs="Arial"/>
          <w:color w:val="44546A" w:themeColor="text2"/>
        </w:rPr>
        <w:t xml:space="preserve">the </w:t>
      </w:r>
      <w:r w:rsidRPr="00047DF7">
        <w:rPr>
          <w:rFonts w:ascii="Arial" w:hAnsi="Arial" w:cs="Arial"/>
          <w:color w:val="44546A" w:themeColor="text2"/>
        </w:rPr>
        <w:t xml:space="preserve">World Health </w:t>
      </w:r>
      <w:proofErr w:type="spellStart"/>
      <w:r w:rsidRPr="00047DF7">
        <w:rPr>
          <w:rFonts w:ascii="Arial" w:hAnsi="Arial" w:cs="Arial"/>
          <w:color w:val="44546A" w:themeColor="text2"/>
        </w:rPr>
        <w:t>Organisation</w:t>
      </w:r>
      <w:proofErr w:type="spellEnd"/>
      <w:r w:rsidRPr="00047DF7">
        <w:rPr>
          <w:rFonts w:ascii="Arial" w:hAnsi="Arial" w:cs="Arial"/>
          <w:color w:val="44546A" w:themeColor="text2"/>
        </w:rPr>
        <w:t xml:space="preserve"> (WHO), UNICEF, the UN Office for the </w:t>
      </w:r>
      <w:r w:rsidRPr="00047DF7">
        <w:rPr>
          <w:rFonts w:ascii="Arial" w:hAnsi="Arial" w:cs="Arial"/>
          <w:color w:val="44546A" w:themeColor="text2"/>
        </w:rPr>
        <w:lastRenderedPageBreak/>
        <w:t>Coordination of Humanitarian Affairs, and numerous other bodies and agencies</w:t>
      </w:r>
      <w:r w:rsidR="00EA68C0">
        <w:rPr>
          <w:rFonts w:ascii="Arial" w:hAnsi="Arial" w:cs="Arial"/>
          <w:color w:val="44546A" w:themeColor="text2"/>
        </w:rPr>
        <w:t xml:space="preserve"> </w:t>
      </w:r>
      <w:r w:rsidRPr="00047DF7">
        <w:rPr>
          <w:rFonts w:ascii="Arial" w:hAnsi="Arial" w:cs="Arial"/>
          <w:color w:val="44546A" w:themeColor="text2"/>
        </w:rPr>
        <w:t xml:space="preserve">the mandates of which relate to food and food security in various ways. Within this constellation, </w:t>
      </w:r>
      <w:r w:rsidRPr="00047DF7">
        <w:rPr>
          <w:rFonts w:ascii="Arial" w:eastAsia="Times New Roman" w:hAnsi="Arial" w:cs="Arial"/>
          <w:color w:val="44546A" w:themeColor="text2"/>
          <w:lang w:val="en-IE" w:eastAsia="en-GB"/>
        </w:rPr>
        <w:t xml:space="preserve">IFAD is notable for its exclusive focus on transforming rural economies and food systems. </w:t>
      </w:r>
    </w:p>
    <w:p w14:paraId="767B11A4" w14:textId="492B344B" w:rsidR="00FE5DF0" w:rsidRPr="00D63EA7" w:rsidRDefault="00FE5DF0" w:rsidP="00FE5DF0">
      <w:pPr>
        <w:pStyle w:val="DCUBodycopy"/>
        <w:spacing w:line="360" w:lineRule="auto"/>
        <w:jc w:val="both"/>
        <w:rPr>
          <w:color w:val="1F3864" w:themeColor="accent1" w:themeShade="80"/>
          <w:lang w:val="en-IE"/>
        </w:rPr>
      </w:pPr>
      <w:r w:rsidRPr="00D63EA7">
        <w:rPr>
          <w:color w:val="1F3864" w:themeColor="accent1" w:themeShade="80"/>
          <w:lang w:val="en-IE"/>
        </w:rPr>
        <w:t xml:space="preserve">The many different spaces in which it is possible </w:t>
      </w:r>
      <w:r w:rsidR="00EA68C0">
        <w:rPr>
          <w:color w:val="1F3864" w:themeColor="accent1" w:themeShade="80"/>
          <w:lang w:val="en-IE"/>
        </w:rPr>
        <w:t xml:space="preserve">for civil society to </w:t>
      </w:r>
      <w:r w:rsidRPr="00D63EA7">
        <w:rPr>
          <w:color w:val="1F3864" w:themeColor="accent1" w:themeShade="80"/>
          <w:lang w:val="en-IE"/>
        </w:rPr>
        <w:t xml:space="preserve">engage in a policy dialogue with the institutions of the European Union require careful consideration. The </w:t>
      </w:r>
      <w:r w:rsidRPr="00D63EA7">
        <w:rPr>
          <w:color w:val="1F3864" w:themeColor="accent1" w:themeShade="80"/>
          <w:lang w:val="en-US"/>
        </w:rPr>
        <w:t>European Parliament adopted a resolution on 6 July 2022 on addressing food security in developing countries</w:t>
      </w:r>
      <w:r w:rsidRPr="00D63EA7">
        <w:rPr>
          <w:color w:val="1F3864" w:themeColor="accent1" w:themeShade="80"/>
          <w:vertAlign w:val="superscript"/>
          <w:lang w:val="en-US"/>
        </w:rPr>
        <w:footnoteReference w:id="97"/>
      </w:r>
      <w:r w:rsidRPr="00D63EA7">
        <w:rPr>
          <w:color w:val="1F3864" w:themeColor="accent1" w:themeShade="80"/>
          <w:lang w:val="en-US"/>
        </w:rPr>
        <w:t xml:space="preserve"> and a </w:t>
      </w:r>
      <w:r w:rsidRPr="00D63EA7">
        <w:rPr>
          <w:color w:val="1F3864" w:themeColor="accent1" w:themeShade="80"/>
        </w:rPr>
        <w:t>resolution on 23 June 2022 on the future of EU-Africa trade relations.</w:t>
      </w:r>
      <w:r w:rsidRPr="00D63EA7">
        <w:rPr>
          <w:color w:val="1F3864" w:themeColor="accent1" w:themeShade="80"/>
          <w:vertAlign w:val="superscript"/>
        </w:rPr>
        <w:footnoteReference w:id="98"/>
      </w:r>
      <w:r w:rsidRPr="00D63EA7">
        <w:rPr>
          <w:color w:val="1F3864" w:themeColor="accent1" w:themeShade="80"/>
          <w:lang w:val="en-IE"/>
        </w:rPr>
        <w:t xml:space="preserve">  </w:t>
      </w:r>
      <w:r w:rsidRPr="00D63EA7">
        <w:rPr>
          <w:color w:val="1F3864" w:themeColor="accent1" w:themeShade="80"/>
        </w:rPr>
        <w:t xml:space="preserve">From the perspective of stakeholders in the present project, particular importance is attached to Article 17 of the Treaty on the Functioning of the European Union (TFEU), in force since 2009, which provides for </w:t>
      </w:r>
      <w:r>
        <w:rPr>
          <w:color w:val="1F3864" w:themeColor="accent1" w:themeShade="80"/>
        </w:rPr>
        <w:t>‘</w:t>
      </w:r>
      <w:r w:rsidRPr="00D63EA7">
        <w:rPr>
          <w:color w:val="1F3864" w:themeColor="accent1" w:themeShade="80"/>
        </w:rPr>
        <w:t>an open, transparent and regular dialogue</w:t>
      </w:r>
      <w:r>
        <w:rPr>
          <w:color w:val="1F3864" w:themeColor="accent1" w:themeShade="80"/>
        </w:rPr>
        <w:t>’</w:t>
      </w:r>
      <w:r w:rsidRPr="00D63EA7">
        <w:rPr>
          <w:color w:val="1F3864" w:themeColor="accent1" w:themeShade="80"/>
        </w:rPr>
        <w:t xml:space="preserve"> with churches, faith communities, and philosophical organisations. </w:t>
      </w:r>
      <w:r w:rsidRPr="00D63EA7">
        <w:rPr>
          <w:color w:val="1F3864" w:themeColor="accent1" w:themeShade="80"/>
          <w:lang w:val="en-IE"/>
        </w:rPr>
        <w:t>There is scope for a renewal of the Article 17 dialogue</w:t>
      </w:r>
      <w:r>
        <w:rPr>
          <w:color w:val="1F3864" w:themeColor="accent1" w:themeShade="80"/>
          <w:lang w:val="en-IE"/>
        </w:rPr>
        <w:t xml:space="preserve">, </w:t>
      </w:r>
      <w:r w:rsidRPr="00D63EA7">
        <w:rPr>
          <w:color w:val="1F3864" w:themeColor="accent1" w:themeShade="80"/>
          <w:lang w:val="en-IE"/>
        </w:rPr>
        <w:t xml:space="preserve"> taking a fresh look at the underlying vision, working methods, and policy priorities. In this context, resilience in global food systems could be an important topic. </w:t>
      </w:r>
      <w:r w:rsidR="00340B7D">
        <w:rPr>
          <w:color w:val="1F3864" w:themeColor="accent1" w:themeShade="80"/>
          <w:lang w:val="en-IE"/>
        </w:rPr>
        <w:t>It can be noted as well that t</w:t>
      </w:r>
      <w:r w:rsidRPr="00D63EA7">
        <w:rPr>
          <w:color w:val="1F3864" w:themeColor="accent1" w:themeShade="80"/>
          <w:lang w:val="en-IE"/>
        </w:rPr>
        <w:t>he Economic and Social Committee has a workstream on Agriculture, Rural Development and the Environment.</w:t>
      </w:r>
    </w:p>
    <w:p w14:paraId="6A60A61B" w14:textId="77777777" w:rsidR="00FE5DF0" w:rsidRPr="00D63EA7" w:rsidRDefault="00FE5DF0" w:rsidP="00FE5DF0">
      <w:pPr>
        <w:pStyle w:val="DCUBodycopy"/>
        <w:spacing w:line="360" w:lineRule="auto"/>
        <w:jc w:val="both"/>
        <w:rPr>
          <w:color w:val="1F3864" w:themeColor="accent1" w:themeShade="80"/>
          <w:lang w:val="en-US"/>
        </w:rPr>
      </w:pPr>
    </w:p>
    <w:p w14:paraId="18D13872" w14:textId="721D577E" w:rsidR="00FE5DF0" w:rsidRPr="00D63EA7" w:rsidRDefault="00FE5DF0" w:rsidP="00FE5DF0">
      <w:pPr>
        <w:pStyle w:val="DCUBodycopy"/>
        <w:spacing w:line="360" w:lineRule="auto"/>
        <w:jc w:val="both"/>
        <w:rPr>
          <w:color w:val="1F3864" w:themeColor="accent1" w:themeShade="80"/>
          <w:lang w:val="en-IE"/>
        </w:rPr>
      </w:pPr>
      <w:r w:rsidRPr="00D63EA7">
        <w:rPr>
          <w:color w:val="1F3864" w:themeColor="accent1" w:themeShade="80"/>
          <w:lang w:val="en-IE"/>
        </w:rPr>
        <w:t>The UN Secretary-General’s document</w:t>
      </w:r>
      <w:r w:rsidR="00135E70">
        <w:rPr>
          <w:color w:val="1F3864" w:themeColor="accent1" w:themeShade="80"/>
          <w:lang w:val="en-IE"/>
        </w:rPr>
        <w:t xml:space="preserve"> </w:t>
      </w:r>
      <w:r w:rsidR="00135E70" w:rsidRPr="00135E70">
        <w:rPr>
          <w:i/>
          <w:iCs/>
          <w:color w:val="1F3864" w:themeColor="accent1" w:themeShade="80"/>
          <w:lang w:val="en-IE"/>
        </w:rPr>
        <w:t>Our Common Agenda</w:t>
      </w:r>
      <w:r w:rsidR="00135E70">
        <w:rPr>
          <w:color w:val="1F3864" w:themeColor="accent1" w:themeShade="80"/>
          <w:lang w:val="en-IE"/>
        </w:rPr>
        <w:t xml:space="preserve">, </w:t>
      </w:r>
      <w:r w:rsidRPr="00D63EA7">
        <w:rPr>
          <w:color w:val="1F3864" w:themeColor="accent1" w:themeShade="80"/>
          <w:lang w:val="en-IE"/>
        </w:rPr>
        <w:t>released in September 2021, offers a vision of the future of global cooperation. In the light of this document, the UN</w:t>
      </w:r>
      <w:r w:rsidR="00135E70">
        <w:rPr>
          <w:color w:val="1F3864" w:themeColor="accent1" w:themeShade="80"/>
          <w:lang w:val="en-IE"/>
        </w:rPr>
        <w:t xml:space="preserve"> General Assembly</w:t>
      </w:r>
      <w:r w:rsidRPr="00D63EA7">
        <w:rPr>
          <w:color w:val="1F3864" w:themeColor="accent1" w:themeShade="80"/>
          <w:lang w:val="en-IE"/>
        </w:rPr>
        <w:t xml:space="preserve"> passed a</w:t>
      </w:r>
      <w:r w:rsidR="00135E70">
        <w:rPr>
          <w:color w:val="1F3864" w:themeColor="accent1" w:themeShade="80"/>
          <w:lang w:val="en-IE"/>
        </w:rPr>
        <w:t xml:space="preserve"> resolution in 2022</w:t>
      </w:r>
      <w:r w:rsidR="00135E70" w:rsidRPr="00D63EA7">
        <w:rPr>
          <w:color w:val="1F3864" w:themeColor="accent1" w:themeShade="80"/>
          <w:lang w:val="en-IE"/>
        </w:rPr>
        <w:t xml:space="preserve"> </w:t>
      </w:r>
      <w:r w:rsidRPr="00D63EA7">
        <w:rPr>
          <w:color w:val="1F3864" w:themeColor="accent1" w:themeShade="80"/>
          <w:lang w:val="en-IE"/>
        </w:rPr>
        <w:t>to hold a Summit on 22</w:t>
      </w:r>
      <w:r w:rsidR="00901AC4">
        <w:rPr>
          <w:color w:val="1F3864" w:themeColor="accent1" w:themeShade="80"/>
          <w:lang w:val="en-IE"/>
        </w:rPr>
        <w:t xml:space="preserve"> – </w:t>
      </w:r>
      <w:r w:rsidRPr="00D63EA7">
        <w:rPr>
          <w:color w:val="1F3864" w:themeColor="accent1" w:themeShade="80"/>
          <w:lang w:val="en-IE"/>
        </w:rPr>
        <w:t xml:space="preserve">23 September 2024. The </w:t>
      </w:r>
      <w:r>
        <w:rPr>
          <w:color w:val="1F3864" w:themeColor="accent1" w:themeShade="80"/>
          <w:lang w:val="en-IE"/>
        </w:rPr>
        <w:t>‘</w:t>
      </w:r>
      <w:r w:rsidRPr="00D63EA7">
        <w:rPr>
          <w:color w:val="1F3864" w:themeColor="accent1" w:themeShade="80"/>
          <w:lang w:val="en-IE"/>
        </w:rPr>
        <w:t>Summit of the Future</w:t>
      </w:r>
      <w:r>
        <w:rPr>
          <w:color w:val="1F3864" w:themeColor="accent1" w:themeShade="80"/>
          <w:lang w:val="en-IE"/>
        </w:rPr>
        <w:t>’</w:t>
      </w:r>
      <w:r w:rsidRPr="00D63EA7">
        <w:rPr>
          <w:color w:val="1F3864" w:themeColor="accent1" w:themeShade="80"/>
          <w:lang w:val="en-IE"/>
        </w:rPr>
        <w:t xml:space="preserve"> is intended to build upon the SDG Summit in 2023 and breathe new life into the multilateral system. </w:t>
      </w:r>
      <w:r w:rsidR="00135E70">
        <w:rPr>
          <w:color w:val="1F3864" w:themeColor="accent1" w:themeShade="80"/>
          <w:lang w:val="en-IE"/>
        </w:rPr>
        <w:t xml:space="preserve"> </w:t>
      </w:r>
      <w:r w:rsidR="00851FDF">
        <w:rPr>
          <w:color w:val="1F3864" w:themeColor="accent1" w:themeShade="80"/>
          <w:lang w:val="en-IE"/>
        </w:rPr>
        <w:t xml:space="preserve">The UN Secretary-General’s </w:t>
      </w:r>
      <w:r w:rsidR="00851FDF" w:rsidRPr="00851FDF">
        <w:rPr>
          <w:i/>
          <w:iCs/>
          <w:color w:val="1F3864" w:themeColor="accent1" w:themeShade="80"/>
          <w:lang w:val="en-IE"/>
        </w:rPr>
        <w:t>New Agenda for Peace</w:t>
      </w:r>
      <w:r w:rsidR="00851FDF">
        <w:rPr>
          <w:rStyle w:val="FootnoteReference"/>
          <w:color w:val="1F3864" w:themeColor="accent1" w:themeShade="80"/>
          <w:lang w:val="en-IE"/>
        </w:rPr>
        <w:footnoteReference w:id="99"/>
      </w:r>
      <w:r w:rsidR="00851FDF">
        <w:rPr>
          <w:color w:val="1F3864" w:themeColor="accent1" w:themeShade="80"/>
          <w:lang w:val="en-IE"/>
        </w:rPr>
        <w:t xml:space="preserve"> was published on 20 July 2023</w:t>
      </w:r>
      <w:r w:rsidR="00340B7D">
        <w:rPr>
          <w:color w:val="1F3864" w:themeColor="accent1" w:themeShade="80"/>
          <w:lang w:val="en-IE"/>
        </w:rPr>
        <w:t>.</w:t>
      </w:r>
      <w:r w:rsidR="00851FDF">
        <w:rPr>
          <w:color w:val="1F3864" w:themeColor="accent1" w:themeShade="80"/>
          <w:lang w:val="en-IE"/>
        </w:rPr>
        <w:t xml:space="preserve"> </w:t>
      </w:r>
    </w:p>
    <w:p w14:paraId="2D6F30B3" w14:textId="77777777" w:rsidR="00FE5DF0" w:rsidRPr="00D63EA7" w:rsidRDefault="00FE5DF0" w:rsidP="00FE5DF0">
      <w:pPr>
        <w:pStyle w:val="DCUBodycopy"/>
        <w:spacing w:line="360" w:lineRule="auto"/>
        <w:jc w:val="both"/>
        <w:rPr>
          <w:color w:val="1F3864" w:themeColor="accent1" w:themeShade="80"/>
          <w:lang w:val="en-IE"/>
        </w:rPr>
      </w:pPr>
    </w:p>
    <w:p w14:paraId="1DAC2137" w14:textId="08F43737" w:rsidR="00FE5DF0" w:rsidRPr="00D63EA7" w:rsidRDefault="00FE5DF0" w:rsidP="00FE5DF0">
      <w:pPr>
        <w:pStyle w:val="DCUBodycopy"/>
        <w:spacing w:line="360" w:lineRule="auto"/>
        <w:jc w:val="both"/>
        <w:rPr>
          <w:i/>
          <w:color w:val="1F3864" w:themeColor="accent1" w:themeShade="80"/>
          <w:lang w:val="en-IE"/>
        </w:rPr>
      </w:pPr>
      <w:r w:rsidRPr="00D63EA7">
        <w:rPr>
          <w:color w:val="1F3864" w:themeColor="accent1" w:themeShade="80"/>
          <w:lang w:val="en-IE"/>
        </w:rPr>
        <w:lastRenderedPageBreak/>
        <w:t>Our group held its first meeting at the OSCE Documentation Centre in Prague in October 2022. The OSCE</w:t>
      </w:r>
      <w:r w:rsidR="00851FDF">
        <w:rPr>
          <w:color w:val="1F3864" w:themeColor="accent1" w:themeShade="80"/>
          <w:lang w:val="en-IE"/>
        </w:rPr>
        <w:t xml:space="preserve">, </w:t>
      </w:r>
      <w:r w:rsidRPr="00D63EA7">
        <w:rPr>
          <w:color w:val="1F3864" w:themeColor="accent1" w:themeShade="80"/>
          <w:lang w:val="en-IE"/>
        </w:rPr>
        <w:t>one of the world’s largest regional organizations</w:t>
      </w:r>
      <w:r w:rsidR="00851FDF">
        <w:rPr>
          <w:color w:val="1F3864" w:themeColor="accent1" w:themeShade="80"/>
          <w:lang w:val="en-IE"/>
        </w:rPr>
        <w:t xml:space="preserve">, </w:t>
      </w:r>
      <w:r w:rsidRPr="00D63EA7">
        <w:rPr>
          <w:color w:val="1F3864" w:themeColor="accent1" w:themeShade="80"/>
          <w:lang w:val="en-IE"/>
        </w:rPr>
        <w:t>has been developing a food security agenda over many years. In a Ministerial decision in Vilnius in 2009, the OSCE participating States stated:</w:t>
      </w:r>
    </w:p>
    <w:p w14:paraId="6F82FAD1" w14:textId="77777777" w:rsidR="00FE5DF0" w:rsidRPr="00D63EA7" w:rsidRDefault="00FE5DF0" w:rsidP="00FE5DF0">
      <w:pPr>
        <w:pStyle w:val="DCUBodycopy"/>
        <w:spacing w:line="360" w:lineRule="auto"/>
        <w:jc w:val="both"/>
        <w:rPr>
          <w:i/>
          <w:color w:val="1F3864" w:themeColor="accent1" w:themeShade="80"/>
          <w:lang w:val="en-IE"/>
        </w:rPr>
      </w:pPr>
    </w:p>
    <w:p w14:paraId="0EDD1AD7" w14:textId="77777777" w:rsidR="00FE5DF0" w:rsidRPr="00D63EA7" w:rsidRDefault="00FE5DF0" w:rsidP="00FE5DF0">
      <w:pPr>
        <w:pStyle w:val="DCUBodycopy"/>
        <w:spacing w:line="276" w:lineRule="auto"/>
        <w:ind w:left="720"/>
        <w:jc w:val="both"/>
        <w:rPr>
          <w:iCs/>
          <w:color w:val="1F3864" w:themeColor="accent1" w:themeShade="80"/>
          <w:lang w:val="en-IE"/>
        </w:rPr>
      </w:pPr>
      <w:r w:rsidRPr="00D63EA7">
        <w:rPr>
          <w:iCs/>
          <w:color w:val="1F3864" w:themeColor="accent1" w:themeShade="80"/>
          <w:lang w:val="en-IE"/>
        </w:rPr>
        <w:t xml:space="preserve">… the issue of food security must become a top priority on the OSCE agenda, embracing attention and commitment to all three areas traditionally falling within the remit of the Organisation (conflict prevention, economic environmental co-operation and human rights), since the right to food must be considered intrinsic to other fundamental human rights, including political rights … conflict prevention and the peaceful settlement of protracted conflicts on the basis of the appropriate principles of the 1975 Helsinki Final Act through dialogue between peoples and governments are also essential to ensure food security </w:t>
      </w:r>
    </w:p>
    <w:p w14:paraId="535B67C5" w14:textId="77777777" w:rsidR="00FE5DF0" w:rsidRPr="00D63EA7" w:rsidRDefault="00FE5DF0" w:rsidP="00FE5DF0">
      <w:pPr>
        <w:pStyle w:val="DCUBodycopy"/>
        <w:spacing w:line="360" w:lineRule="auto"/>
        <w:jc w:val="both"/>
        <w:rPr>
          <w:iCs/>
          <w:color w:val="1F3864" w:themeColor="accent1" w:themeShade="80"/>
          <w:lang w:val="en-IE"/>
        </w:rPr>
      </w:pPr>
    </w:p>
    <w:p w14:paraId="74A8DD36" w14:textId="77777777" w:rsidR="00FE5DF0" w:rsidRPr="00D63EA7" w:rsidRDefault="00FE5DF0" w:rsidP="00FE5DF0">
      <w:pPr>
        <w:pStyle w:val="DCUBodycopy"/>
        <w:spacing w:line="360" w:lineRule="auto"/>
        <w:jc w:val="both"/>
        <w:rPr>
          <w:bCs/>
          <w:color w:val="1F3864" w:themeColor="accent1" w:themeShade="80"/>
          <w:lang w:val="en-IE"/>
        </w:rPr>
      </w:pPr>
      <w:r w:rsidRPr="00D63EA7">
        <w:rPr>
          <w:color w:val="1F3864" w:themeColor="accent1" w:themeShade="80"/>
          <w:lang w:val="en-IE"/>
        </w:rPr>
        <w:t xml:space="preserve">At approximately the same time, the OSCE Parliamentary Assembly adopted a </w:t>
      </w:r>
      <w:r>
        <w:rPr>
          <w:color w:val="1F3864" w:themeColor="accent1" w:themeShade="80"/>
          <w:lang w:val="en-IE"/>
        </w:rPr>
        <w:t>‘</w:t>
      </w:r>
      <w:r w:rsidRPr="00D63EA7">
        <w:rPr>
          <w:color w:val="1F3864" w:themeColor="accent1" w:themeShade="80"/>
          <w:lang w:val="en-IE"/>
        </w:rPr>
        <w:t xml:space="preserve">Resolution on </w:t>
      </w:r>
      <w:r w:rsidRPr="00D63EA7">
        <w:rPr>
          <w:bCs/>
          <w:color w:val="1F3864" w:themeColor="accent1" w:themeShade="80"/>
          <w:lang w:val="en-IE"/>
        </w:rPr>
        <w:t>Food Security, Limited Water Resources and Stability in the OSCE Area.</w:t>
      </w:r>
      <w:r>
        <w:rPr>
          <w:bCs/>
          <w:color w:val="1F3864" w:themeColor="accent1" w:themeShade="80"/>
          <w:lang w:val="en-IE"/>
        </w:rPr>
        <w:t>’</w:t>
      </w:r>
    </w:p>
    <w:p w14:paraId="0D3B48FF" w14:textId="77777777" w:rsidR="00FE5DF0" w:rsidRPr="00D63EA7" w:rsidRDefault="00FE5DF0" w:rsidP="00FE5DF0">
      <w:pPr>
        <w:pStyle w:val="DCUBodycopy"/>
        <w:spacing w:line="360" w:lineRule="auto"/>
        <w:jc w:val="both"/>
        <w:rPr>
          <w:iCs/>
          <w:color w:val="1F3864" w:themeColor="accent1" w:themeShade="80"/>
          <w:lang w:val="en-IE"/>
        </w:rPr>
      </w:pPr>
    </w:p>
    <w:p w14:paraId="366C132A" w14:textId="11F3ABA4" w:rsidR="00FE5DF0" w:rsidRPr="00D63EA7" w:rsidRDefault="00FE5DF0" w:rsidP="00FE5DF0">
      <w:pPr>
        <w:pStyle w:val="DCUBodycopy"/>
        <w:spacing w:line="360" w:lineRule="auto"/>
        <w:jc w:val="both"/>
        <w:rPr>
          <w:color w:val="1F3864" w:themeColor="accent1" w:themeShade="80"/>
          <w:lang w:val="en-IE"/>
        </w:rPr>
      </w:pPr>
      <w:r w:rsidRPr="00D63EA7">
        <w:rPr>
          <w:iCs/>
          <w:color w:val="1F3864" w:themeColor="accent1" w:themeShade="80"/>
          <w:lang w:val="en-IE"/>
        </w:rPr>
        <w:t xml:space="preserve">In 2022 and 2023, </w:t>
      </w:r>
      <w:r w:rsidRPr="00D63EA7">
        <w:rPr>
          <w:color w:val="1F3864" w:themeColor="accent1" w:themeShade="80"/>
          <w:lang w:val="en-IE"/>
        </w:rPr>
        <w:t xml:space="preserve">Russia and Ukraine have signed and renewed agreements on the export of grain (though under the auspices of the UN, not the OSCE). The European Union and others have taken concomitant measures. These understandings demonstrate that constructive relationships </w:t>
      </w:r>
      <w:r w:rsidR="0013115C">
        <w:rPr>
          <w:color w:val="1F3864" w:themeColor="accent1" w:themeShade="80"/>
          <w:lang w:val="en-IE"/>
        </w:rPr>
        <w:t xml:space="preserve">need </w:t>
      </w:r>
      <w:r w:rsidRPr="00D63EA7">
        <w:rPr>
          <w:color w:val="1F3864" w:themeColor="accent1" w:themeShade="80"/>
          <w:lang w:val="en-IE"/>
        </w:rPr>
        <w:t>not wholly vanish even in the middle of a crisis.</w:t>
      </w:r>
      <w:r>
        <w:rPr>
          <w:rStyle w:val="FootnoteReference"/>
          <w:color w:val="1F3864" w:themeColor="accent1" w:themeShade="80"/>
          <w:lang w:val="en-IE"/>
        </w:rPr>
        <w:footnoteReference w:id="100"/>
      </w:r>
      <w:r w:rsidRPr="00D63EA7">
        <w:rPr>
          <w:color w:val="1F3864" w:themeColor="accent1" w:themeShade="80"/>
          <w:lang w:val="en-IE"/>
        </w:rPr>
        <w:t xml:space="preserve"> All sides recognise that the present conflict affecting the production and export of Ukrainian grain is </w:t>
      </w:r>
      <w:r w:rsidR="00D2646B">
        <w:rPr>
          <w:color w:val="1F3864" w:themeColor="accent1" w:themeShade="80"/>
          <w:lang w:val="en-IE"/>
        </w:rPr>
        <w:t xml:space="preserve">accentuating </w:t>
      </w:r>
      <w:r w:rsidRPr="00D63EA7">
        <w:rPr>
          <w:color w:val="1F3864" w:themeColor="accent1" w:themeShade="80"/>
          <w:lang w:val="en-IE"/>
        </w:rPr>
        <w:t>severe food insecurity in Africa and in some locations real famine.</w:t>
      </w:r>
      <w:r>
        <w:rPr>
          <w:rStyle w:val="FootnoteReference"/>
          <w:color w:val="1F3864" w:themeColor="accent1" w:themeShade="80"/>
          <w:lang w:val="en-IE"/>
        </w:rPr>
        <w:footnoteReference w:id="101"/>
      </w:r>
      <w:r w:rsidRPr="00D63EA7">
        <w:rPr>
          <w:color w:val="1F3864" w:themeColor="accent1" w:themeShade="80"/>
          <w:lang w:val="en-IE"/>
        </w:rPr>
        <w:t xml:space="preserve"> The OSCE’s Mediterranean conferences with Partners for Cooperation in North Africa and Middle East illustrate the potential for region-to-region dialogue in the sphere of food security. </w:t>
      </w:r>
    </w:p>
    <w:p w14:paraId="6B27F265" w14:textId="77777777" w:rsidR="00FE5DF0" w:rsidRPr="00D63EA7" w:rsidRDefault="00FE5DF0" w:rsidP="00FE5DF0">
      <w:pPr>
        <w:pStyle w:val="DCUBodycopy"/>
        <w:spacing w:line="360" w:lineRule="auto"/>
        <w:jc w:val="both"/>
        <w:rPr>
          <w:color w:val="1F3864" w:themeColor="accent1" w:themeShade="80"/>
          <w:lang w:val="en-IE"/>
        </w:rPr>
      </w:pPr>
    </w:p>
    <w:p w14:paraId="768AF91C" w14:textId="77777777" w:rsidR="00FE5DF0" w:rsidRPr="00D63EA7" w:rsidRDefault="00FE5DF0" w:rsidP="00FE5DF0">
      <w:pPr>
        <w:pStyle w:val="DCUBodycopy"/>
        <w:spacing w:line="360" w:lineRule="auto"/>
        <w:jc w:val="both"/>
        <w:rPr>
          <w:color w:val="1F3864" w:themeColor="accent1" w:themeShade="80"/>
          <w:lang w:val="en-IE"/>
        </w:rPr>
      </w:pPr>
      <w:r w:rsidRPr="00D63EA7">
        <w:rPr>
          <w:color w:val="1F3864" w:themeColor="accent1" w:themeShade="80"/>
          <w:lang w:val="en-IE"/>
        </w:rPr>
        <w:lastRenderedPageBreak/>
        <w:t xml:space="preserve">It is important, even in a situation of deep conflict, not to lose sight of the OSCE comprehensive model of security, its regional scope, and its methodology. We understand that </w:t>
      </w:r>
      <w:r>
        <w:rPr>
          <w:color w:val="1F3864" w:themeColor="accent1" w:themeShade="80"/>
          <w:lang w:val="en-IE"/>
        </w:rPr>
        <w:t xml:space="preserve">new forms of </w:t>
      </w:r>
      <w:r w:rsidRPr="00D63EA7">
        <w:rPr>
          <w:color w:val="1F3864" w:themeColor="accent1" w:themeShade="80"/>
          <w:lang w:val="en-IE"/>
        </w:rPr>
        <w:t xml:space="preserve">academic </w:t>
      </w:r>
      <w:r>
        <w:rPr>
          <w:color w:val="1F3864" w:themeColor="accent1" w:themeShade="80"/>
          <w:lang w:val="en-IE"/>
        </w:rPr>
        <w:t xml:space="preserve">support for the OSCE are </w:t>
      </w:r>
      <w:r w:rsidRPr="00D63EA7">
        <w:rPr>
          <w:color w:val="1F3864" w:themeColor="accent1" w:themeShade="80"/>
          <w:lang w:val="en-IE"/>
        </w:rPr>
        <w:t xml:space="preserve">under </w:t>
      </w:r>
      <w:r>
        <w:rPr>
          <w:color w:val="1F3864" w:themeColor="accent1" w:themeShade="80"/>
          <w:lang w:val="en-IE"/>
        </w:rPr>
        <w:t>consideration, in the perspective of the 50</w:t>
      </w:r>
      <w:r w:rsidRPr="005E3344">
        <w:rPr>
          <w:color w:val="1F3864" w:themeColor="accent1" w:themeShade="80"/>
          <w:vertAlign w:val="superscript"/>
          <w:lang w:val="en-IE"/>
        </w:rPr>
        <w:t>th</w:t>
      </w:r>
      <w:r>
        <w:rPr>
          <w:color w:val="1F3864" w:themeColor="accent1" w:themeShade="80"/>
          <w:lang w:val="en-IE"/>
        </w:rPr>
        <w:t xml:space="preserve"> anniversary of the Helsinki Final Act in 2025</w:t>
      </w:r>
      <w:r w:rsidRPr="00D63EA7">
        <w:rPr>
          <w:color w:val="1F3864" w:themeColor="accent1" w:themeShade="80"/>
          <w:lang w:val="en-IE"/>
        </w:rPr>
        <w:t>. Several members of our group are ready to associate their future work with</w:t>
      </w:r>
      <w:r>
        <w:rPr>
          <w:color w:val="1F3864" w:themeColor="accent1" w:themeShade="80"/>
          <w:lang w:val="en-IE"/>
        </w:rPr>
        <w:t xml:space="preserve"> such a community of reflection under OSCE auspices</w:t>
      </w:r>
      <w:r w:rsidRPr="00D63EA7">
        <w:rPr>
          <w:color w:val="1F3864" w:themeColor="accent1" w:themeShade="80"/>
          <w:lang w:val="en-IE"/>
        </w:rPr>
        <w:t xml:space="preserve">. </w:t>
      </w:r>
      <w:r>
        <w:rPr>
          <w:color w:val="1F3864" w:themeColor="accent1" w:themeShade="80"/>
          <w:lang w:val="en-IE"/>
        </w:rPr>
        <w:t>In the light of circumstances, t</w:t>
      </w:r>
      <w:r w:rsidRPr="00D63EA7">
        <w:rPr>
          <w:color w:val="1F3864" w:themeColor="accent1" w:themeShade="80"/>
          <w:lang w:val="en-IE"/>
        </w:rPr>
        <w:t xml:space="preserve">his research could support far-seeing </w:t>
      </w:r>
      <w:r>
        <w:rPr>
          <w:color w:val="1F3864" w:themeColor="accent1" w:themeShade="80"/>
          <w:lang w:val="en-IE"/>
        </w:rPr>
        <w:t>‘</w:t>
      </w:r>
      <w:r w:rsidRPr="00D63EA7">
        <w:rPr>
          <w:color w:val="1F3864" w:themeColor="accent1" w:themeShade="80"/>
          <w:lang w:val="en-IE"/>
        </w:rPr>
        <w:t>talks about talks</w:t>
      </w:r>
      <w:r>
        <w:rPr>
          <w:color w:val="1F3864" w:themeColor="accent1" w:themeShade="80"/>
          <w:lang w:val="en-IE"/>
        </w:rPr>
        <w:t>’</w:t>
      </w:r>
      <w:r w:rsidRPr="00D63EA7">
        <w:rPr>
          <w:color w:val="1F3864" w:themeColor="accent1" w:themeShade="80"/>
          <w:lang w:val="en-IE"/>
        </w:rPr>
        <w:t xml:space="preserve"> with a view </w:t>
      </w:r>
      <w:r w:rsidRPr="00D63EA7">
        <w:rPr>
          <w:color w:val="1F3864" w:themeColor="accent1" w:themeShade="80"/>
        </w:rPr>
        <w:t>to a new, multi-layered, pan-European process</w:t>
      </w:r>
      <w:r w:rsidRPr="00D63EA7">
        <w:rPr>
          <w:color w:val="1F3864" w:themeColor="accent1" w:themeShade="80"/>
          <w:lang w:val="en-IE"/>
        </w:rPr>
        <w:t xml:space="preserve"> to begin on or after </w:t>
      </w:r>
      <w:r w:rsidRPr="00D63EA7">
        <w:rPr>
          <w:color w:val="1F3864" w:themeColor="accent1" w:themeShade="80"/>
        </w:rPr>
        <w:t>the 50</w:t>
      </w:r>
      <w:r w:rsidRPr="00D63EA7">
        <w:rPr>
          <w:color w:val="1F3864" w:themeColor="accent1" w:themeShade="80"/>
          <w:vertAlign w:val="superscript"/>
        </w:rPr>
        <w:t>th</w:t>
      </w:r>
      <w:r w:rsidRPr="00D63EA7">
        <w:rPr>
          <w:color w:val="1F3864" w:themeColor="accent1" w:themeShade="80"/>
        </w:rPr>
        <w:t xml:space="preserve"> anniversary of the Helsinki Final Act in 2025.</w:t>
      </w:r>
    </w:p>
    <w:p w14:paraId="4C83A114" w14:textId="77777777" w:rsidR="00FE5DF0" w:rsidRPr="00D63EA7" w:rsidRDefault="00FE5DF0" w:rsidP="00FE5DF0">
      <w:pPr>
        <w:pStyle w:val="DCUBodycopy"/>
        <w:spacing w:line="360" w:lineRule="auto"/>
        <w:jc w:val="both"/>
        <w:rPr>
          <w:color w:val="1F3864" w:themeColor="accent1" w:themeShade="80"/>
          <w:lang w:val="en-IE"/>
        </w:rPr>
      </w:pPr>
    </w:p>
    <w:p w14:paraId="70C76A7C" w14:textId="77777777" w:rsidR="00FE5DF0" w:rsidRPr="00D63EA7" w:rsidRDefault="00FE5DF0" w:rsidP="00FE5DF0">
      <w:pPr>
        <w:pStyle w:val="DCUBodycopy"/>
        <w:spacing w:line="360" w:lineRule="auto"/>
        <w:jc w:val="both"/>
        <w:rPr>
          <w:color w:val="1F3864" w:themeColor="accent1" w:themeShade="80"/>
        </w:rPr>
      </w:pPr>
      <w:r w:rsidRPr="00D63EA7">
        <w:rPr>
          <w:color w:val="1F3864" w:themeColor="accent1" w:themeShade="80"/>
          <w:lang w:val="en-US"/>
        </w:rPr>
        <w:t xml:space="preserve">In the end, a global roadmap, including effective climate action and reimagined agricultural systems, will entail the establishment of clear goals and the sustained coordination of actors across multiple domains. </w:t>
      </w:r>
      <w:r w:rsidRPr="00D63EA7">
        <w:rPr>
          <w:color w:val="1F3864" w:themeColor="accent1" w:themeShade="80"/>
        </w:rPr>
        <w:t xml:space="preserve">It is our hope that European and other policymakers will advocate for change in all the upcoming international fora described above. </w:t>
      </w:r>
    </w:p>
    <w:p w14:paraId="2D4CF84E" w14:textId="77777777" w:rsidR="00FE5DF0" w:rsidRPr="00FE5DF0" w:rsidRDefault="00FE5DF0" w:rsidP="00FE5DF0">
      <w:pPr>
        <w:pStyle w:val="DCUBodycopy"/>
        <w:spacing w:line="360" w:lineRule="auto"/>
        <w:jc w:val="both"/>
        <w:rPr>
          <w:b/>
          <w:bCs/>
          <w:color w:val="1F3864" w:themeColor="accent1" w:themeShade="80"/>
          <w:lang w:val="en-IE"/>
        </w:rPr>
      </w:pPr>
    </w:p>
    <w:p w14:paraId="4585D69D" w14:textId="2482CA65" w:rsidR="00FE5DF0" w:rsidRPr="00FE5DF0" w:rsidRDefault="00FE5DF0" w:rsidP="00FE5DF0">
      <w:pPr>
        <w:pStyle w:val="DCUBodycopy"/>
        <w:spacing w:line="360" w:lineRule="auto"/>
        <w:jc w:val="both"/>
        <w:rPr>
          <w:b/>
          <w:bCs/>
          <w:color w:val="1F3864" w:themeColor="accent1" w:themeShade="80"/>
        </w:rPr>
      </w:pPr>
      <w:r w:rsidRPr="00FE5DF0">
        <w:rPr>
          <w:b/>
          <w:bCs/>
          <w:color w:val="1F3864" w:themeColor="accent1" w:themeShade="80"/>
        </w:rPr>
        <w:t>The room behind the shop</w:t>
      </w:r>
    </w:p>
    <w:p w14:paraId="7CDE9954" w14:textId="6EDB8914" w:rsidR="00FE5DF0" w:rsidRPr="00FE5DF0" w:rsidRDefault="00FE5DF0" w:rsidP="00FE5DF0">
      <w:pPr>
        <w:pStyle w:val="DCUBodycopy"/>
        <w:spacing w:line="360" w:lineRule="auto"/>
        <w:jc w:val="both"/>
        <w:rPr>
          <w:color w:val="1F3864" w:themeColor="accent1" w:themeShade="80"/>
        </w:rPr>
      </w:pPr>
      <w:r w:rsidRPr="00D63EA7">
        <w:rPr>
          <w:color w:val="1F3864" w:themeColor="accent1" w:themeShade="80"/>
        </w:rPr>
        <w:t xml:space="preserve">At the centre of our thinking are the UN Sustainable Development Goals (SDGs). </w:t>
      </w:r>
      <w:r>
        <w:rPr>
          <w:color w:val="1F3864" w:themeColor="accent1" w:themeShade="80"/>
        </w:rPr>
        <w:t>As argued above, t</w:t>
      </w:r>
      <w:r w:rsidRPr="00D63EA7">
        <w:rPr>
          <w:color w:val="1F3864" w:themeColor="accent1" w:themeShade="80"/>
        </w:rPr>
        <w:t xml:space="preserve">hey embody, in embryo, a vision of the global citizenship of nation States and a common medium-term plan for humanity.  Other global strategies are easily combined with the SDGs – we think in particular of disarmament and </w:t>
      </w:r>
      <w:r>
        <w:rPr>
          <w:color w:val="1F3864" w:themeColor="accent1" w:themeShade="80"/>
        </w:rPr>
        <w:t xml:space="preserve">a renewal of the </w:t>
      </w:r>
      <w:r w:rsidRPr="00D63EA7">
        <w:rPr>
          <w:color w:val="1F3864" w:themeColor="accent1" w:themeShade="80"/>
        </w:rPr>
        <w:t xml:space="preserve">global financial architecture. At the same time, it seems appropriate to step for a moment into the </w:t>
      </w:r>
      <w:r>
        <w:rPr>
          <w:color w:val="1F3864" w:themeColor="accent1" w:themeShade="80"/>
        </w:rPr>
        <w:t>‘</w:t>
      </w:r>
      <w:r w:rsidRPr="00D63EA7">
        <w:rPr>
          <w:color w:val="1F3864" w:themeColor="accent1" w:themeShade="80"/>
        </w:rPr>
        <w:t>room behind the shop</w:t>
      </w:r>
      <w:r>
        <w:rPr>
          <w:color w:val="1F3864" w:themeColor="accent1" w:themeShade="80"/>
        </w:rPr>
        <w:t>’</w:t>
      </w:r>
      <w:r w:rsidRPr="00D63EA7">
        <w:rPr>
          <w:color w:val="1F3864" w:themeColor="accent1" w:themeShade="80"/>
        </w:rPr>
        <w:t xml:space="preserve"> (Michel de Montaigne) to ask ourselves whether some new ingredient is needed to make multilateralism fit for purpose.</w:t>
      </w:r>
      <w:r w:rsidRPr="00D63EA7">
        <w:rPr>
          <w:color w:val="1F3864" w:themeColor="accent1" w:themeShade="80"/>
          <w:lang w:val="en-IE"/>
        </w:rPr>
        <w:t xml:space="preserve">  Do we have </w:t>
      </w:r>
      <w:r w:rsidRPr="00D63EA7">
        <w:rPr>
          <w:color w:val="1F3864" w:themeColor="accent1" w:themeShade="80"/>
        </w:rPr>
        <w:t xml:space="preserve">frameworks of engagement </w:t>
      </w:r>
      <w:r>
        <w:rPr>
          <w:color w:val="1F3864" w:themeColor="accent1" w:themeShade="80"/>
        </w:rPr>
        <w:t>that focus effectively on vision and values? W</w:t>
      </w:r>
      <w:r w:rsidRPr="00D63EA7">
        <w:rPr>
          <w:color w:val="1F3864" w:themeColor="accent1" w:themeShade="80"/>
        </w:rPr>
        <w:t>here we can think twenty or thirty years ahead, in a global perspective, in the light of our deepest cultural sources? Is there scope to improve existing frameworks or support them through new forms of mobilisation?</w:t>
      </w:r>
    </w:p>
    <w:p w14:paraId="02AD3949" w14:textId="77777777" w:rsidR="00FE5DF0" w:rsidRPr="00D63EA7" w:rsidRDefault="00FE5DF0" w:rsidP="00FE5DF0">
      <w:pPr>
        <w:pStyle w:val="DCUBodycopy"/>
        <w:spacing w:line="360" w:lineRule="auto"/>
        <w:jc w:val="both"/>
        <w:rPr>
          <w:color w:val="1F3864" w:themeColor="accent1" w:themeShade="80"/>
          <w:lang w:val="en-IE"/>
        </w:rPr>
      </w:pPr>
    </w:p>
    <w:p w14:paraId="4A7B4C1B" w14:textId="44DDE65E" w:rsidR="00FE5DF0" w:rsidRPr="00D63EA7" w:rsidRDefault="00FE5DF0" w:rsidP="00FE5DF0">
      <w:pPr>
        <w:pStyle w:val="DCUBodycopy"/>
        <w:spacing w:line="360" w:lineRule="auto"/>
        <w:jc w:val="both"/>
        <w:rPr>
          <w:color w:val="1F3864" w:themeColor="accent1" w:themeShade="80"/>
          <w:lang w:val="en-IE"/>
        </w:rPr>
      </w:pPr>
      <w:r w:rsidRPr="00D63EA7">
        <w:rPr>
          <w:color w:val="1F3864" w:themeColor="accent1" w:themeShade="80"/>
          <w:lang w:val="en-IE"/>
        </w:rPr>
        <w:lastRenderedPageBreak/>
        <w:t xml:space="preserve">There is always an inevitable distinction between a specific </w:t>
      </w:r>
      <w:r w:rsidR="00C31D18">
        <w:rPr>
          <w:color w:val="1F3864" w:themeColor="accent1" w:themeShade="80"/>
          <w:lang w:val="en-IE"/>
        </w:rPr>
        <w:t xml:space="preserve">decision or </w:t>
      </w:r>
      <w:r w:rsidRPr="00D63EA7">
        <w:rPr>
          <w:color w:val="1F3864" w:themeColor="accent1" w:themeShade="80"/>
          <w:lang w:val="en-IE"/>
        </w:rPr>
        <w:t>agreement and an underlying ethos or sense of direction</w:t>
      </w:r>
      <w:r w:rsidR="004A4945">
        <w:rPr>
          <w:color w:val="1F3864" w:themeColor="accent1" w:themeShade="80"/>
          <w:lang w:val="en-IE"/>
        </w:rPr>
        <w:t>.</w:t>
      </w:r>
      <w:r w:rsidR="00483FC1">
        <w:rPr>
          <w:rStyle w:val="FootnoteReference"/>
          <w:color w:val="1F3864" w:themeColor="accent1" w:themeShade="80"/>
          <w:lang w:val="en-IE"/>
        </w:rPr>
        <w:footnoteReference w:id="102"/>
      </w:r>
      <w:r w:rsidRPr="00D63EA7">
        <w:rPr>
          <w:color w:val="1F3864" w:themeColor="accent1" w:themeShade="80"/>
          <w:lang w:val="en-IE"/>
        </w:rPr>
        <w:t xml:space="preserve"> In the long run, it is only the presence of an underlying sense of direction or </w:t>
      </w:r>
      <w:r>
        <w:rPr>
          <w:color w:val="1F3864" w:themeColor="accent1" w:themeShade="80"/>
          <w:lang w:val="en-IE"/>
        </w:rPr>
        <w:t>‘</w:t>
      </w:r>
      <w:r w:rsidRPr="00D63EA7">
        <w:rPr>
          <w:color w:val="1F3864" w:themeColor="accent1" w:themeShade="80"/>
          <w:lang w:val="en-IE"/>
        </w:rPr>
        <w:t>standard of hope</w:t>
      </w:r>
      <w:r>
        <w:rPr>
          <w:color w:val="1F3864" w:themeColor="accent1" w:themeShade="80"/>
          <w:lang w:val="en-IE"/>
        </w:rPr>
        <w:t>’</w:t>
      </w:r>
      <w:r w:rsidRPr="00D63EA7">
        <w:rPr>
          <w:color w:val="1F3864" w:themeColor="accent1" w:themeShade="80"/>
          <w:lang w:val="en-IE"/>
        </w:rPr>
        <w:t xml:space="preserve"> that will enable the international community to interpret, question, and reform the granular details of the SDG</w:t>
      </w:r>
      <w:r>
        <w:rPr>
          <w:color w:val="1F3864" w:themeColor="accent1" w:themeShade="80"/>
          <w:lang w:val="en-IE"/>
        </w:rPr>
        <w:t>s</w:t>
      </w:r>
      <w:r w:rsidRPr="00D63EA7">
        <w:rPr>
          <w:color w:val="1F3864" w:themeColor="accent1" w:themeShade="80"/>
          <w:lang w:val="en-IE"/>
        </w:rPr>
        <w:t xml:space="preserve"> in a consistent way and to respond to new circumstances.  </w:t>
      </w:r>
      <w:r w:rsidRPr="00D63EA7">
        <w:rPr>
          <w:color w:val="1F3864" w:themeColor="accent1" w:themeShade="80"/>
        </w:rPr>
        <w:t xml:space="preserve">However, the search for </w:t>
      </w:r>
      <w:r w:rsidRPr="00D63EA7">
        <w:rPr>
          <w:iCs/>
          <w:color w:val="1F3864" w:themeColor="accent1" w:themeShade="80"/>
        </w:rPr>
        <w:t>agreed criteria for action</w:t>
      </w:r>
      <w:r w:rsidRPr="00D63EA7">
        <w:rPr>
          <w:color w:val="1F3864" w:themeColor="accent1" w:themeShade="80"/>
        </w:rPr>
        <w:t xml:space="preserve"> across political and cultural boundaries is very difficult given the complexity of the subject matter, the need to engage business and civic society, the breaking down of knowledge into specialised fields, new ways of manipulating public debate, and at least to some degree, a loss of trust in our shared future. </w:t>
      </w:r>
      <w:r w:rsidRPr="00D63EA7">
        <w:rPr>
          <w:color w:val="1F3864" w:themeColor="accent1" w:themeShade="80"/>
          <w:lang w:val="en-IE"/>
        </w:rPr>
        <w:t xml:space="preserve"> All these factors are exacerbated by polarisation and conflict, which of their nature metastasise into new threats. We are experiencing the </w:t>
      </w:r>
      <w:r>
        <w:rPr>
          <w:color w:val="1F3864" w:themeColor="accent1" w:themeShade="80"/>
          <w:lang w:val="en-IE"/>
        </w:rPr>
        <w:t xml:space="preserve">continuing </w:t>
      </w:r>
      <w:r w:rsidRPr="00D63EA7">
        <w:rPr>
          <w:color w:val="1F3864" w:themeColor="accent1" w:themeShade="80"/>
          <w:lang w:val="en-IE"/>
        </w:rPr>
        <w:t xml:space="preserve">formation of a global space in which decisions resonate across borders without there being an equivalent development in the realm of conscience and mutual understanding. </w:t>
      </w:r>
      <w:r w:rsidR="004A4945">
        <w:rPr>
          <w:color w:val="1F3864" w:themeColor="accent1" w:themeShade="80"/>
          <w:lang w:val="en-IE"/>
        </w:rPr>
        <w:t>T</w:t>
      </w:r>
      <w:r w:rsidRPr="00D63EA7">
        <w:rPr>
          <w:color w:val="1F3864" w:themeColor="accent1" w:themeShade="80"/>
        </w:rPr>
        <w:t xml:space="preserve">here is important work to be done, involving multiple stakeholders, to </w:t>
      </w:r>
      <w:r w:rsidRPr="00D63EA7">
        <w:rPr>
          <w:i/>
          <w:iCs/>
          <w:color w:val="1F3864" w:themeColor="accent1" w:themeShade="80"/>
        </w:rPr>
        <w:t>create the consensus, the constituency</w:t>
      </w:r>
      <w:r w:rsidRPr="00D63EA7">
        <w:rPr>
          <w:color w:val="1F3864" w:themeColor="accent1" w:themeShade="80"/>
        </w:rPr>
        <w:t xml:space="preserve"> </w:t>
      </w:r>
      <w:r w:rsidRPr="00D63EA7">
        <w:rPr>
          <w:i/>
          <w:iCs/>
          <w:color w:val="1F3864" w:themeColor="accent1" w:themeShade="80"/>
        </w:rPr>
        <w:t>and the</w:t>
      </w:r>
      <w:r w:rsidRPr="00D63EA7">
        <w:rPr>
          <w:color w:val="1F3864" w:themeColor="accent1" w:themeShade="80"/>
        </w:rPr>
        <w:t xml:space="preserve"> </w:t>
      </w:r>
      <w:r w:rsidRPr="00D63EA7">
        <w:rPr>
          <w:i/>
          <w:iCs/>
          <w:color w:val="1F3864" w:themeColor="accent1" w:themeShade="80"/>
        </w:rPr>
        <w:t>civilisation</w:t>
      </w:r>
      <w:r w:rsidRPr="00D63EA7">
        <w:rPr>
          <w:color w:val="1F3864" w:themeColor="accent1" w:themeShade="80"/>
        </w:rPr>
        <w:t xml:space="preserve"> that will enable the SDGs and the forthcoming Summit of the Future to fulfil their intended purpose.   </w:t>
      </w:r>
    </w:p>
    <w:p w14:paraId="7723968D" w14:textId="77777777" w:rsidR="00FE5DF0" w:rsidRPr="00D63EA7" w:rsidRDefault="00FE5DF0" w:rsidP="00FE5DF0">
      <w:pPr>
        <w:pStyle w:val="DCUBodycopy"/>
        <w:spacing w:line="360" w:lineRule="auto"/>
        <w:jc w:val="both"/>
        <w:rPr>
          <w:color w:val="1F3864" w:themeColor="accent1" w:themeShade="80"/>
        </w:rPr>
      </w:pPr>
    </w:p>
    <w:p w14:paraId="2B53A1E6" w14:textId="525D20D1" w:rsidR="00FE5DF0" w:rsidRPr="00D63EA7" w:rsidRDefault="00FE5DF0" w:rsidP="00FE5DF0">
      <w:pPr>
        <w:pStyle w:val="DCUBodycopy"/>
        <w:spacing w:line="360" w:lineRule="auto"/>
        <w:jc w:val="both"/>
        <w:rPr>
          <w:color w:val="1F3864" w:themeColor="accent1" w:themeShade="80"/>
        </w:rPr>
      </w:pPr>
      <w:r w:rsidRPr="00D63EA7">
        <w:rPr>
          <w:color w:val="1F3864" w:themeColor="accent1" w:themeShade="80"/>
        </w:rPr>
        <w:t xml:space="preserve">In many cases, the structuring of </w:t>
      </w:r>
      <w:r w:rsidR="00C31D18">
        <w:rPr>
          <w:color w:val="1F3864" w:themeColor="accent1" w:themeShade="80"/>
        </w:rPr>
        <w:t xml:space="preserve">dialogue </w:t>
      </w:r>
      <w:r w:rsidRPr="00D63EA7">
        <w:rPr>
          <w:color w:val="1F3864" w:themeColor="accent1" w:themeShade="80"/>
        </w:rPr>
        <w:t xml:space="preserve">implies in itself the broad outcome; so much so, that </w:t>
      </w:r>
      <w:r>
        <w:rPr>
          <w:color w:val="1F3864" w:themeColor="accent1" w:themeShade="80"/>
        </w:rPr>
        <w:t>‘</w:t>
      </w:r>
      <w:r w:rsidRPr="00D63EA7">
        <w:rPr>
          <w:color w:val="1F3864" w:themeColor="accent1" w:themeShade="80"/>
        </w:rPr>
        <w:t>talks about talks</w:t>
      </w:r>
      <w:r>
        <w:rPr>
          <w:color w:val="1F3864" w:themeColor="accent1" w:themeShade="80"/>
        </w:rPr>
        <w:t xml:space="preserve">’ </w:t>
      </w:r>
      <w:r w:rsidRPr="00D63EA7">
        <w:rPr>
          <w:color w:val="1F3864" w:themeColor="accent1" w:themeShade="80"/>
        </w:rPr>
        <w:t>are often the most fruitful stage of any process.  Mediation</w:t>
      </w:r>
      <w:r>
        <w:rPr>
          <w:color w:val="1F3864" w:themeColor="accent1" w:themeShade="80"/>
        </w:rPr>
        <w:t xml:space="preserve"> </w:t>
      </w:r>
      <w:r w:rsidRPr="00D63EA7">
        <w:rPr>
          <w:color w:val="1F3864" w:themeColor="accent1" w:themeShade="80"/>
        </w:rPr>
        <w:t>is essential</w:t>
      </w:r>
      <w:r>
        <w:rPr>
          <w:color w:val="1F3864" w:themeColor="accent1" w:themeShade="80"/>
        </w:rPr>
        <w:t xml:space="preserve">: someone ‘holds the pen.’ </w:t>
      </w:r>
      <w:r w:rsidRPr="00D63EA7">
        <w:rPr>
          <w:color w:val="1F3864" w:themeColor="accent1" w:themeShade="80"/>
        </w:rPr>
        <w:t xml:space="preserve">As a delegate, a diplomat represents his or her government’s point of view. As a chair, coordinator, facilitator, or rapporteur, he or she is expected to act impartially in the role. We suggest that any </w:t>
      </w:r>
      <w:r>
        <w:rPr>
          <w:color w:val="1F3864" w:themeColor="accent1" w:themeShade="80"/>
        </w:rPr>
        <w:t>‘</w:t>
      </w:r>
      <w:r w:rsidRPr="00D63EA7">
        <w:rPr>
          <w:color w:val="1F3864" w:themeColor="accent1" w:themeShade="80"/>
        </w:rPr>
        <w:t>civilizational</w:t>
      </w:r>
      <w:r>
        <w:rPr>
          <w:color w:val="1F3864" w:themeColor="accent1" w:themeShade="80"/>
        </w:rPr>
        <w:t>’</w:t>
      </w:r>
      <w:r w:rsidRPr="00D63EA7">
        <w:rPr>
          <w:color w:val="1F3864" w:themeColor="accent1" w:themeShade="80"/>
        </w:rPr>
        <w:t xml:space="preserve"> </w:t>
      </w:r>
      <w:r>
        <w:rPr>
          <w:color w:val="1F3864" w:themeColor="accent1" w:themeShade="80"/>
        </w:rPr>
        <w:t xml:space="preserve">encounter or </w:t>
      </w:r>
      <w:r w:rsidRPr="00D63EA7">
        <w:rPr>
          <w:color w:val="1F3864" w:themeColor="accent1" w:themeShade="80"/>
        </w:rPr>
        <w:t>process of the kind we envisage should have a long timeline, a comprehensive agenda, and a role for mediation, and should carry in its ‘DNA’ potential outcomes at three levels:</w:t>
      </w:r>
    </w:p>
    <w:p w14:paraId="4276C600" w14:textId="77777777" w:rsidR="00FE5DF0" w:rsidRPr="00D63EA7" w:rsidRDefault="00FE5DF0" w:rsidP="00FE5DF0">
      <w:pPr>
        <w:pStyle w:val="DCUBodycopy"/>
        <w:spacing w:line="360" w:lineRule="auto"/>
        <w:jc w:val="both"/>
        <w:rPr>
          <w:color w:val="1F3864" w:themeColor="accent1" w:themeShade="80"/>
        </w:rPr>
      </w:pPr>
    </w:p>
    <w:p w14:paraId="6196D8D9" w14:textId="0BC832C5" w:rsidR="00FE5DF0" w:rsidRPr="00D63EA7" w:rsidRDefault="00FE5DF0" w:rsidP="00BB02BF">
      <w:pPr>
        <w:pStyle w:val="DCUBodycopy"/>
        <w:numPr>
          <w:ilvl w:val="0"/>
          <w:numId w:val="9"/>
        </w:numPr>
        <w:spacing w:line="360" w:lineRule="auto"/>
        <w:jc w:val="both"/>
        <w:rPr>
          <w:color w:val="1F3864" w:themeColor="accent1" w:themeShade="80"/>
        </w:rPr>
      </w:pPr>
      <w:r w:rsidRPr="00D63EA7">
        <w:rPr>
          <w:color w:val="1F3864" w:themeColor="accent1" w:themeShade="80"/>
        </w:rPr>
        <w:t xml:space="preserve">the </w:t>
      </w:r>
      <w:r w:rsidR="004A4945">
        <w:rPr>
          <w:color w:val="1F3864" w:themeColor="accent1" w:themeShade="80"/>
        </w:rPr>
        <w:t xml:space="preserve">gradual </w:t>
      </w:r>
      <w:r w:rsidRPr="00D63EA7">
        <w:rPr>
          <w:color w:val="1F3864" w:themeColor="accent1" w:themeShade="80"/>
        </w:rPr>
        <w:t xml:space="preserve">definition of new criteria or points of agreement (a </w:t>
      </w:r>
      <w:r>
        <w:rPr>
          <w:color w:val="1F3864" w:themeColor="accent1" w:themeShade="80"/>
        </w:rPr>
        <w:t>‘</w:t>
      </w:r>
      <w:r w:rsidRPr="00D63EA7">
        <w:rPr>
          <w:color w:val="1F3864" w:themeColor="accent1" w:themeShade="80"/>
        </w:rPr>
        <w:t>matrix of principles</w:t>
      </w:r>
      <w:r>
        <w:rPr>
          <w:color w:val="1F3864" w:themeColor="accent1" w:themeShade="80"/>
        </w:rPr>
        <w:t>’</w:t>
      </w:r>
      <w:r w:rsidRPr="00D63EA7">
        <w:rPr>
          <w:color w:val="1F3864" w:themeColor="accent1" w:themeShade="80"/>
        </w:rPr>
        <w:t xml:space="preserve">) in the sphere of international relations with food security for all and (more generally) </w:t>
      </w:r>
      <w:r w:rsidRPr="00D63EA7">
        <w:rPr>
          <w:color w:val="1F3864" w:themeColor="accent1" w:themeShade="80"/>
          <w:lang w:val="en-IE"/>
        </w:rPr>
        <w:t>sharing the primary goods of life</w:t>
      </w:r>
      <w:r w:rsidRPr="00D63EA7">
        <w:rPr>
          <w:i/>
          <w:iCs/>
          <w:color w:val="1F3864" w:themeColor="accent1" w:themeShade="80"/>
          <w:lang w:val="en-IE"/>
        </w:rPr>
        <w:t xml:space="preserve"> </w:t>
      </w:r>
      <w:r w:rsidRPr="00D63EA7">
        <w:rPr>
          <w:color w:val="1F3864" w:themeColor="accent1" w:themeShade="80"/>
        </w:rPr>
        <w:t>as a core value</w:t>
      </w:r>
    </w:p>
    <w:p w14:paraId="7309D76B" w14:textId="4BE0BBB5" w:rsidR="00FE5DF0" w:rsidRPr="00D63EA7" w:rsidRDefault="00C23A51" w:rsidP="00BB02BF">
      <w:pPr>
        <w:pStyle w:val="DCUBodycopy"/>
        <w:numPr>
          <w:ilvl w:val="0"/>
          <w:numId w:val="9"/>
        </w:numPr>
        <w:spacing w:line="360" w:lineRule="auto"/>
        <w:jc w:val="both"/>
        <w:rPr>
          <w:color w:val="1F3864" w:themeColor="accent1" w:themeShade="80"/>
        </w:rPr>
      </w:pPr>
      <w:r>
        <w:rPr>
          <w:color w:val="1F3864" w:themeColor="accent1" w:themeShade="80"/>
        </w:rPr>
        <w:t xml:space="preserve">in parallel, </w:t>
      </w:r>
      <w:r w:rsidR="00FE5DF0" w:rsidRPr="00D63EA7">
        <w:rPr>
          <w:color w:val="1F3864" w:themeColor="accent1" w:themeShade="80"/>
        </w:rPr>
        <w:t>the progressive adoption of confidence-and security-building measures</w:t>
      </w:r>
      <w:r>
        <w:rPr>
          <w:color w:val="1F3864" w:themeColor="accent1" w:themeShade="80"/>
        </w:rPr>
        <w:t xml:space="preserve"> with ‘demonstration value’ in the larger picture</w:t>
      </w:r>
    </w:p>
    <w:p w14:paraId="5B9A14DD" w14:textId="77777777" w:rsidR="00FE5DF0" w:rsidRPr="00D63EA7" w:rsidRDefault="00FE5DF0" w:rsidP="00BB02BF">
      <w:pPr>
        <w:pStyle w:val="DCUBodycopy"/>
        <w:numPr>
          <w:ilvl w:val="0"/>
          <w:numId w:val="9"/>
        </w:numPr>
        <w:spacing w:line="360" w:lineRule="auto"/>
        <w:jc w:val="both"/>
        <w:rPr>
          <w:color w:val="1F3864" w:themeColor="accent1" w:themeShade="80"/>
        </w:rPr>
      </w:pPr>
      <w:r w:rsidRPr="00D63EA7">
        <w:rPr>
          <w:color w:val="1F3864" w:themeColor="accent1" w:themeShade="80"/>
        </w:rPr>
        <w:t>a paradigm change (over</w:t>
      </w:r>
      <w:r>
        <w:rPr>
          <w:color w:val="1F3864" w:themeColor="accent1" w:themeShade="80"/>
        </w:rPr>
        <w:t xml:space="preserve"> time</w:t>
      </w:r>
      <w:r w:rsidRPr="00D63EA7">
        <w:rPr>
          <w:color w:val="1F3864" w:themeColor="accent1" w:themeShade="80"/>
        </w:rPr>
        <w:t>) in our understanding of governance and of the economy</w:t>
      </w:r>
    </w:p>
    <w:p w14:paraId="411F38D4" w14:textId="77777777" w:rsidR="00FE5DF0" w:rsidRPr="00D63EA7" w:rsidRDefault="00FE5DF0" w:rsidP="00FE5DF0">
      <w:pPr>
        <w:pStyle w:val="DCUBodycopy"/>
        <w:spacing w:line="360" w:lineRule="auto"/>
        <w:jc w:val="both"/>
        <w:rPr>
          <w:color w:val="1F3864" w:themeColor="accent1" w:themeShade="80"/>
        </w:rPr>
      </w:pPr>
    </w:p>
    <w:p w14:paraId="70915D82" w14:textId="2B6F021D" w:rsidR="00FE5DF0" w:rsidRDefault="00FE5DF0" w:rsidP="00FE5DF0">
      <w:pPr>
        <w:pStyle w:val="DCUBodycopy"/>
        <w:spacing w:line="360" w:lineRule="auto"/>
        <w:jc w:val="both"/>
        <w:rPr>
          <w:color w:val="44546A" w:themeColor="text2"/>
        </w:rPr>
      </w:pPr>
      <w:r w:rsidRPr="00C23A51">
        <w:rPr>
          <w:color w:val="44546A" w:themeColor="text2"/>
        </w:rPr>
        <w:t xml:space="preserve">The diplomatic work we advocate reflects a ‘theory of change’ in harmony with the SDGs but resting ultimately on an evolving cultural pattern. We seek a transformation at the level of habits and assumptions, a greater historical self-awareness, and an enhanced capacity to work </w:t>
      </w:r>
      <w:r w:rsidRPr="00C23A51">
        <w:rPr>
          <w:i/>
          <w:color w:val="44546A" w:themeColor="text2"/>
        </w:rPr>
        <w:t>systemically</w:t>
      </w:r>
      <w:r w:rsidRPr="00C23A51">
        <w:rPr>
          <w:color w:val="44546A" w:themeColor="text2"/>
        </w:rPr>
        <w:t>, as our global situation requires.</w:t>
      </w:r>
      <w:r w:rsidR="00C23A51" w:rsidRPr="00C23A51">
        <w:rPr>
          <w:color w:val="44546A" w:themeColor="text2"/>
        </w:rPr>
        <w:t xml:space="preserve">  </w:t>
      </w:r>
      <w:r w:rsidR="004A4945">
        <w:rPr>
          <w:color w:val="44546A" w:themeColor="text2"/>
        </w:rPr>
        <w:t xml:space="preserve">Time-lines </w:t>
      </w:r>
      <w:r w:rsidR="00C23A51" w:rsidRPr="00C23A51">
        <w:rPr>
          <w:color w:val="44546A" w:themeColor="text2"/>
        </w:rPr>
        <w:t xml:space="preserve">will </w:t>
      </w:r>
      <w:r w:rsidR="00C23A51">
        <w:rPr>
          <w:color w:val="44546A" w:themeColor="text2"/>
        </w:rPr>
        <w:t xml:space="preserve">depend in part on how we read </w:t>
      </w:r>
      <w:r w:rsidR="00C23A51" w:rsidRPr="00C23A51">
        <w:rPr>
          <w:color w:val="44546A" w:themeColor="text2"/>
        </w:rPr>
        <w:t xml:space="preserve">the climate crisis. </w:t>
      </w:r>
      <w:r w:rsidR="004A4945">
        <w:rPr>
          <w:color w:val="44546A" w:themeColor="text2"/>
        </w:rPr>
        <w:t xml:space="preserve">In the sphere of climate adaptation, some </w:t>
      </w:r>
      <w:r w:rsidR="00D472B4">
        <w:rPr>
          <w:color w:val="44546A" w:themeColor="text2"/>
        </w:rPr>
        <w:t xml:space="preserve">policy responses </w:t>
      </w:r>
      <w:r w:rsidR="004A4945">
        <w:rPr>
          <w:color w:val="44546A" w:themeColor="text2"/>
        </w:rPr>
        <w:t>are</w:t>
      </w:r>
      <w:r w:rsidR="00D472B4">
        <w:rPr>
          <w:color w:val="44546A" w:themeColor="text2"/>
        </w:rPr>
        <w:t xml:space="preserve"> already urgent if we are</w:t>
      </w:r>
      <w:r w:rsidR="004A4945">
        <w:rPr>
          <w:color w:val="44546A" w:themeColor="text2"/>
        </w:rPr>
        <w:t xml:space="preserve"> </w:t>
      </w:r>
      <w:r w:rsidR="00C23A51" w:rsidRPr="00C23A51">
        <w:rPr>
          <w:color w:val="44546A" w:themeColor="text2"/>
        </w:rPr>
        <w:t xml:space="preserve">to prevent catastrophic conditions and </w:t>
      </w:r>
      <w:r w:rsidR="00D472B4">
        <w:rPr>
          <w:color w:val="44546A" w:themeColor="text2"/>
        </w:rPr>
        <w:t xml:space="preserve">respond coherently to the inevitable movement of people from areas under threat. </w:t>
      </w:r>
    </w:p>
    <w:p w14:paraId="0815EB52" w14:textId="77777777" w:rsidR="00D472B4" w:rsidRPr="00D63EA7" w:rsidRDefault="00D472B4" w:rsidP="00FE5DF0">
      <w:pPr>
        <w:pStyle w:val="DCUBodycopy"/>
        <w:spacing w:line="360" w:lineRule="auto"/>
        <w:jc w:val="both"/>
        <w:rPr>
          <w:color w:val="1F3864" w:themeColor="accent1" w:themeShade="80"/>
          <w:lang w:val="en-IE"/>
        </w:rPr>
      </w:pPr>
    </w:p>
    <w:p w14:paraId="67C8751F" w14:textId="77777777" w:rsidR="00D63EA7" w:rsidRPr="00D63EA7" w:rsidRDefault="00D63EA7" w:rsidP="00185F62">
      <w:pPr>
        <w:pStyle w:val="DCUBodycopy"/>
        <w:spacing w:line="360" w:lineRule="auto"/>
        <w:jc w:val="both"/>
        <w:rPr>
          <w:color w:val="1F3864" w:themeColor="accent1" w:themeShade="80"/>
          <w:lang w:val="en-IE"/>
        </w:rPr>
      </w:pPr>
    </w:p>
    <w:p w14:paraId="10421994" w14:textId="2EB7FDB2" w:rsidR="00D63EA7" w:rsidRDefault="009E7B95" w:rsidP="002B176A">
      <w:pPr>
        <w:pStyle w:val="DCUSubHeading"/>
      </w:pPr>
      <w:bookmarkStart w:id="7" w:name="_Toc140727531"/>
      <w:r>
        <w:t xml:space="preserve">II. D </w:t>
      </w:r>
      <w:r w:rsidR="00C100DA">
        <w:t xml:space="preserve">– </w:t>
      </w:r>
      <w:r w:rsidR="00D63EA7" w:rsidRPr="002B176A">
        <w:t>Food security and polarisation</w:t>
      </w:r>
      <w:bookmarkEnd w:id="7"/>
    </w:p>
    <w:p w14:paraId="1E673E70" w14:textId="77777777" w:rsidR="002B176A" w:rsidRPr="002B176A" w:rsidRDefault="002B176A" w:rsidP="005719A5">
      <w:pPr>
        <w:pStyle w:val="DCUBodycopy"/>
      </w:pPr>
    </w:p>
    <w:p w14:paraId="52DC0B25" w14:textId="77777777" w:rsidR="00D63EA7" w:rsidRPr="00D63EA7" w:rsidRDefault="00D63EA7" w:rsidP="00185F62">
      <w:pPr>
        <w:pStyle w:val="DCUBodycopy"/>
        <w:spacing w:line="360" w:lineRule="auto"/>
        <w:jc w:val="both"/>
        <w:rPr>
          <w:color w:val="1F3864" w:themeColor="accent1" w:themeShade="80"/>
          <w:lang w:val="en-US"/>
        </w:rPr>
      </w:pPr>
      <w:r w:rsidRPr="00D63EA7">
        <w:rPr>
          <w:color w:val="1F3864" w:themeColor="accent1" w:themeShade="80"/>
          <w:lang w:val="en-US"/>
        </w:rPr>
        <w:t>Our group arrived at a common understanding that food insecurity is not caused by a lack of available resources, but rather by systemic failure. Thus, politics and democracy are essential topics when we address food insecurity.  We asked ourselves such questions as the following:</w:t>
      </w:r>
    </w:p>
    <w:p w14:paraId="5EA4761D" w14:textId="77777777" w:rsidR="00D63EA7" w:rsidRPr="00D63EA7" w:rsidRDefault="00D63EA7" w:rsidP="00185F62">
      <w:pPr>
        <w:pStyle w:val="DCUBodycopy"/>
        <w:spacing w:line="360" w:lineRule="auto"/>
        <w:jc w:val="both"/>
        <w:rPr>
          <w:color w:val="1F3864" w:themeColor="accent1" w:themeShade="80"/>
          <w:lang w:val="en-US"/>
        </w:rPr>
      </w:pPr>
    </w:p>
    <w:p w14:paraId="421EE362" w14:textId="0A5AEB80" w:rsidR="00D63EA7" w:rsidRPr="009A06B8" w:rsidRDefault="00D63EA7" w:rsidP="00BB02BF">
      <w:pPr>
        <w:pStyle w:val="DCUBodycopy"/>
        <w:numPr>
          <w:ilvl w:val="0"/>
          <w:numId w:val="8"/>
        </w:numPr>
        <w:spacing w:line="360" w:lineRule="auto"/>
        <w:jc w:val="both"/>
        <w:rPr>
          <w:color w:val="1F3864" w:themeColor="accent1" w:themeShade="80"/>
          <w:lang w:val="en-IE"/>
        </w:rPr>
      </w:pPr>
      <w:r w:rsidRPr="00D63EA7">
        <w:rPr>
          <w:color w:val="1F3864" w:themeColor="accent1" w:themeShade="80"/>
          <w:lang w:val="en-US"/>
        </w:rPr>
        <w:t xml:space="preserve">Is it credible for </w:t>
      </w:r>
      <w:r w:rsidRPr="00D63EA7">
        <w:rPr>
          <w:color w:val="1F3864" w:themeColor="accent1" w:themeShade="80"/>
          <w:lang w:val="en-IE"/>
        </w:rPr>
        <w:t xml:space="preserve">citizens to reason together about a shared future without being concerned for one </w:t>
      </w:r>
      <w:r w:rsidRPr="009A06B8">
        <w:rPr>
          <w:color w:val="1F3864" w:themeColor="accent1" w:themeShade="80"/>
          <w:lang w:val="en-IE"/>
        </w:rPr>
        <w:t>another’s economic</w:t>
      </w:r>
      <w:r w:rsidR="009A06B8" w:rsidRPr="009A06B8">
        <w:rPr>
          <w:color w:val="1F3864" w:themeColor="accent1" w:themeShade="80"/>
          <w:lang w:val="en-IE"/>
        </w:rPr>
        <w:t>,</w:t>
      </w:r>
      <w:r w:rsidRPr="009A06B8">
        <w:rPr>
          <w:color w:val="1F3864" w:themeColor="accent1" w:themeShade="80"/>
          <w:lang w:val="en-IE"/>
        </w:rPr>
        <w:t xml:space="preserve"> </w:t>
      </w:r>
      <w:r w:rsidR="009A06B8" w:rsidRPr="009A06B8">
        <w:rPr>
          <w:color w:val="000000"/>
        </w:rPr>
        <w:t xml:space="preserve">social, and environmental </w:t>
      </w:r>
      <w:r w:rsidRPr="009A06B8">
        <w:rPr>
          <w:color w:val="1F3864" w:themeColor="accent1" w:themeShade="80"/>
          <w:lang w:val="en-IE"/>
        </w:rPr>
        <w:t xml:space="preserve">wellbeing and security? </w:t>
      </w:r>
    </w:p>
    <w:p w14:paraId="1F6B5F4D" w14:textId="4591D467" w:rsidR="00D63EA7" w:rsidRPr="00CD4BA8" w:rsidRDefault="00D63EA7" w:rsidP="00BB02BF">
      <w:pPr>
        <w:pStyle w:val="DCUBodycopy"/>
        <w:numPr>
          <w:ilvl w:val="0"/>
          <w:numId w:val="8"/>
        </w:numPr>
        <w:spacing w:line="360" w:lineRule="auto"/>
        <w:jc w:val="both"/>
        <w:rPr>
          <w:color w:val="1F3864" w:themeColor="accent1" w:themeShade="80"/>
          <w:lang w:val="en-IE"/>
        </w:rPr>
      </w:pPr>
      <w:r w:rsidRPr="00D63EA7">
        <w:rPr>
          <w:color w:val="1F3864" w:themeColor="accent1" w:themeShade="80"/>
          <w:lang w:val="en-IE"/>
        </w:rPr>
        <w:t xml:space="preserve">Can freedom be understood as mere </w:t>
      </w:r>
      <w:r w:rsidR="0087083D">
        <w:rPr>
          <w:color w:val="1F3864" w:themeColor="accent1" w:themeShade="80"/>
          <w:lang w:val="en-IE"/>
        </w:rPr>
        <w:t>‘</w:t>
      </w:r>
      <w:r w:rsidRPr="00D63EA7">
        <w:rPr>
          <w:color w:val="1F3864" w:themeColor="accent1" w:themeShade="80"/>
          <w:lang w:val="en-IE"/>
        </w:rPr>
        <w:t>choice</w:t>
      </w:r>
      <w:r w:rsidR="0087083D">
        <w:rPr>
          <w:color w:val="1F3864" w:themeColor="accent1" w:themeShade="80"/>
          <w:lang w:val="en-IE"/>
        </w:rPr>
        <w:t>’</w:t>
      </w:r>
      <w:r w:rsidRPr="00D63EA7">
        <w:rPr>
          <w:color w:val="1F3864" w:themeColor="accent1" w:themeShade="80"/>
          <w:lang w:val="en-IE"/>
        </w:rPr>
        <w:t xml:space="preserve"> or should it be exercised in friendship and with responsibility? </w:t>
      </w:r>
    </w:p>
    <w:p w14:paraId="620DF809" w14:textId="2E37A507" w:rsidR="00D63EA7" w:rsidRPr="00CD4BA8" w:rsidRDefault="00D63EA7" w:rsidP="00BB02BF">
      <w:pPr>
        <w:pStyle w:val="DCUBodycopy"/>
        <w:numPr>
          <w:ilvl w:val="0"/>
          <w:numId w:val="8"/>
        </w:numPr>
        <w:spacing w:line="360" w:lineRule="auto"/>
        <w:jc w:val="both"/>
        <w:rPr>
          <w:color w:val="1F3864" w:themeColor="accent1" w:themeShade="80"/>
          <w:lang w:val="en-IE"/>
        </w:rPr>
      </w:pPr>
      <w:r w:rsidRPr="00D63EA7">
        <w:rPr>
          <w:color w:val="1F3864" w:themeColor="accent1" w:themeShade="80"/>
          <w:lang w:val="en-IE"/>
        </w:rPr>
        <w:lastRenderedPageBreak/>
        <w:t xml:space="preserve">Are we accountable for the impact of our economic choices on others, including external stakeholders?  </w:t>
      </w:r>
    </w:p>
    <w:p w14:paraId="4CF16316" w14:textId="7B0F8B84" w:rsidR="00D63EA7" w:rsidRPr="00D63EA7" w:rsidRDefault="00D63EA7" w:rsidP="00BB02BF">
      <w:pPr>
        <w:pStyle w:val="DCUBodycopy"/>
        <w:numPr>
          <w:ilvl w:val="0"/>
          <w:numId w:val="8"/>
        </w:numPr>
        <w:spacing w:line="360" w:lineRule="auto"/>
        <w:jc w:val="both"/>
        <w:rPr>
          <w:color w:val="1F3864" w:themeColor="accent1" w:themeShade="80"/>
          <w:lang w:val="en-IE"/>
        </w:rPr>
      </w:pPr>
      <w:r w:rsidRPr="00D63EA7">
        <w:rPr>
          <w:color w:val="1F3864" w:themeColor="accent1" w:themeShade="80"/>
          <w:lang w:val="en-IE"/>
        </w:rPr>
        <w:t xml:space="preserve">Is democracy a given, or is it </w:t>
      </w:r>
      <w:r w:rsidR="0087083D">
        <w:rPr>
          <w:color w:val="1F3864" w:themeColor="accent1" w:themeShade="80"/>
          <w:lang w:val="en-IE"/>
        </w:rPr>
        <w:t>‘</w:t>
      </w:r>
      <w:r w:rsidRPr="00D63EA7">
        <w:rPr>
          <w:color w:val="1F3864" w:themeColor="accent1" w:themeShade="80"/>
          <w:lang w:val="en-IE"/>
        </w:rPr>
        <w:t>an ever-evolving process</w:t>
      </w:r>
      <w:r w:rsidR="0087083D">
        <w:rPr>
          <w:color w:val="1F3864" w:themeColor="accent1" w:themeShade="80"/>
          <w:lang w:val="en-IE"/>
        </w:rPr>
        <w:t>’</w:t>
      </w:r>
      <w:r w:rsidRPr="00D63EA7">
        <w:rPr>
          <w:color w:val="1F3864" w:themeColor="accent1" w:themeShade="80"/>
          <w:lang w:val="en-IE"/>
        </w:rPr>
        <w:t xml:space="preserve"> in which we </w:t>
      </w:r>
      <w:r w:rsidR="0087083D">
        <w:rPr>
          <w:color w:val="1F3864" w:themeColor="accent1" w:themeShade="80"/>
          <w:lang w:val="en-IE"/>
        </w:rPr>
        <w:t>‘</w:t>
      </w:r>
      <w:r w:rsidRPr="00D63EA7">
        <w:rPr>
          <w:color w:val="1F3864" w:themeColor="accent1" w:themeShade="80"/>
          <w:lang w:val="en-IE"/>
        </w:rPr>
        <w:t>strive towards the better adoption and implementation of democratic principles</w:t>
      </w:r>
      <w:r w:rsidR="0087083D">
        <w:rPr>
          <w:color w:val="1F3864" w:themeColor="accent1" w:themeShade="80"/>
          <w:lang w:val="en-IE"/>
        </w:rPr>
        <w:t>’</w:t>
      </w:r>
      <w:r w:rsidRPr="00D63EA7">
        <w:rPr>
          <w:color w:val="1F3864" w:themeColor="accent1" w:themeShade="80"/>
          <w:lang w:val="en-IE"/>
        </w:rPr>
        <w:t>?</w:t>
      </w:r>
      <w:r w:rsidRPr="00D63EA7">
        <w:rPr>
          <w:color w:val="1F3864" w:themeColor="accent1" w:themeShade="80"/>
          <w:vertAlign w:val="superscript"/>
          <w:lang w:val="en-IE"/>
        </w:rPr>
        <w:footnoteReference w:id="103"/>
      </w:r>
    </w:p>
    <w:p w14:paraId="63731975" w14:textId="77777777" w:rsidR="00D63EA7" w:rsidRPr="00D63EA7" w:rsidRDefault="00D63EA7" w:rsidP="00185F62">
      <w:pPr>
        <w:pStyle w:val="DCUBodycopy"/>
        <w:spacing w:line="360" w:lineRule="auto"/>
        <w:jc w:val="both"/>
        <w:rPr>
          <w:color w:val="1F3864" w:themeColor="accent1" w:themeShade="80"/>
          <w:lang w:val="en-IE"/>
        </w:rPr>
      </w:pPr>
    </w:p>
    <w:p w14:paraId="51A48EDF" w14:textId="6889B9AD" w:rsidR="00D63EA7" w:rsidRDefault="00D63EA7" w:rsidP="00185F62">
      <w:pPr>
        <w:pStyle w:val="DCUBodycopy"/>
        <w:spacing w:line="360" w:lineRule="auto"/>
        <w:jc w:val="both"/>
        <w:rPr>
          <w:color w:val="1F3864" w:themeColor="accent1" w:themeShade="80"/>
          <w:lang w:val="en-US"/>
        </w:rPr>
      </w:pPr>
      <w:r w:rsidRPr="00D63EA7">
        <w:rPr>
          <w:color w:val="1F3864" w:themeColor="accent1" w:themeShade="80"/>
          <w:lang w:val="en-US"/>
        </w:rPr>
        <w:t>As one definition proposes</w:t>
      </w:r>
      <w:r w:rsidRPr="00D63EA7">
        <w:rPr>
          <w:color w:val="1F3864" w:themeColor="accent1" w:themeShade="80"/>
          <w:vertAlign w:val="superscript"/>
          <w:lang w:val="en-US"/>
        </w:rPr>
        <w:footnoteReference w:id="104"/>
      </w:r>
      <w:r w:rsidRPr="00D63EA7">
        <w:rPr>
          <w:color w:val="1F3864" w:themeColor="accent1" w:themeShade="80"/>
          <w:lang w:val="en-US"/>
        </w:rPr>
        <w:t xml:space="preserve">, </w:t>
      </w:r>
      <w:r w:rsidR="00A943B0">
        <w:rPr>
          <w:color w:val="1F3864" w:themeColor="accent1" w:themeShade="80"/>
          <w:lang w:val="en-US"/>
        </w:rPr>
        <w:t>‘</w:t>
      </w:r>
      <w:r w:rsidRPr="00D63EA7">
        <w:rPr>
          <w:color w:val="1F3864" w:themeColor="accent1" w:themeShade="80"/>
          <w:lang w:val="en-US"/>
        </w:rPr>
        <w:t>Democracy will be fully implemented only when individuals and all peoples have access to the primary goods of life, food, water, health care, education, work, and certainty of their rights, through an ordering of internal and international relations that guarantees everyone a chance to participate.</w:t>
      </w:r>
      <w:r w:rsidR="00A943B0">
        <w:rPr>
          <w:color w:val="1F3864" w:themeColor="accent1" w:themeShade="80"/>
          <w:lang w:val="en-US"/>
        </w:rPr>
        <w:t>’</w:t>
      </w:r>
    </w:p>
    <w:p w14:paraId="25D066C9" w14:textId="77777777" w:rsidR="008D6FEC" w:rsidRPr="00D63EA7" w:rsidRDefault="008D6FEC" w:rsidP="00185F62">
      <w:pPr>
        <w:pStyle w:val="DCUBodycopy"/>
        <w:spacing w:line="360" w:lineRule="auto"/>
        <w:jc w:val="both"/>
        <w:rPr>
          <w:color w:val="1F3864" w:themeColor="accent1" w:themeShade="80"/>
          <w:lang w:val="en-US"/>
        </w:rPr>
      </w:pPr>
    </w:p>
    <w:p w14:paraId="6B882DBC" w14:textId="3804047E" w:rsidR="00A943B0" w:rsidRPr="00D63EA7" w:rsidRDefault="00D63EA7" w:rsidP="00A943B0">
      <w:pPr>
        <w:pStyle w:val="DCUBodycopy"/>
        <w:spacing w:line="360" w:lineRule="auto"/>
        <w:jc w:val="both"/>
        <w:rPr>
          <w:color w:val="1F3864" w:themeColor="accent1" w:themeShade="80"/>
          <w:lang w:val="en-US"/>
        </w:rPr>
      </w:pPr>
      <w:r w:rsidRPr="00D63EA7">
        <w:rPr>
          <w:color w:val="1F3864" w:themeColor="accent1" w:themeShade="80"/>
          <w:lang w:val="en-IE"/>
        </w:rPr>
        <w:t xml:space="preserve">In this very broad field, we focussed on the ongoing work under the auspices of the Institute for Integrated Transitions (IFIT) aimed at achieving a baseline understanding of the concept of polarisation. We are fortunate that IFIT was represented in our group. </w:t>
      </w:r>
      <w:r w:rsidR="00C31D18" w:rsidRPr="00D63EA7">
        <w:rPr>
          <w:color w:val="1F3864" w:themeColor="accent1" w:themeShade="80"/>
          <w:lang w:val="en-US"/>
        </w:rPr>
        <w:t xml:space="preserve">Polarization </w:t>
      </w:r>
      <w:r w:rsidR="00002EE1" w:rsidRPr="00D63EA7">
        <w:rPr>
          <w:color w:val="1F3864" w:themeColor="accent1" w:themeShade="80"/>
          <w:lang w:val="en-US"/>
        </w:rPr>
        <w:t xml:space="preserve">– where differences between two opposing groups (poles) become extreme – </w:t>
      </w:r>
      <w:r w:rsidR="00C31D18" w:rsidRPr="00D63EA7">
        <w:rPr>
          <w:color w:val="1F3864" w:themeColor="accent1" w:themeShade="80"/>
          <w:lang w:val="en-US"/>
        </w:rPr>
        <w:t>can</w:t>
      </w:r>
      <w:r w:rsidR="00C31D18">
        <w:rPr>
          <w:color w:val="1F3864" w:themeColor="accent1" w:themeShade="80"/>
          <w:lang w:val="en-US"/>
        </w:rPr>
        <w:t xml:space="preserve"> be understood as a ‘hyper-problem’ which stops us addressing any other problem effectively.</w:t>
      </w:r>
      <w:r w:rsidR="00C31D18" w:rsidRPr="00A943B0">
        <w:rPr>
          <w:color w:val="1F3864" w:themeColor="accent1" w:themeShade="80"/>
          <w:lang w:val="en-US"/>
        </w:rPr>
        <w:t xml:space="preserve"> </w:t>
      </w:r>
      <w:r w:rsidR="00002EE1">
        <w:rPr>
          <w:color w:val="1F3864" w:themeColor="accent1" w:themeShade="80"/>
          <w:lang w:val="en-US"/>
        </w:rPr>
        <w:t xml:space="preserve"> Even i</w:t>
      </w:r>
      <w:r w:rsidR="00A943B0" w:rsidRPr="00D63EA7">
        <w:rPr>
          <w:color w:val="1F3864" w:themeColor="accent1" w:themeShade="80"/>
          <w:lang w:val="en-US"/>
        </w:rPr>
        <w:t>n its mildest forms, it can result in paralysis that can hinder any major social change. It is important to recognize that not all differences in opinion or disagreements between groups amount to polarization. By accurately defining what polarization is and what it is not, it becomes possible to identify and address the root causes. This, in turn, can help to promote a more inclusive and collaborative environment that fosters constructive dialogue and collective action towards a common goal, such as addressing the issue of food insecurity.</w:t>
      </w:r>
    </w:p>
    <w:p w14:paraId="6B35A692" w14:textId="77777777" w:rsidR="00A943B0" w:rsidRDefault="00A943B0" w:rsidP="00A943B0">
      <w:pPr>
        <w:pStyle w:val="DCUBodycopy"/>
        <w:spacing w:line="360" w:lineRule="auto"/>
        <w:jc w:val="both"/>
        <w:rPr>
          <w:color w:val="1F3864" w:themeColor="accent1" w:themeShade="80"/>
          <w:lang w:val="en-US"/>
        </w:rPr>
      </w:pPr>
    </w:p>
    <w:p w14:paraId="37DA69FB" w14:textId="24083DC0" w:rsidR="00A943B0" w:rsidRPr="00D63EA7" w:rsidRDefault="00A943B0" w:rsidP="00A943B0">
      <w:pPr>
        <w:pStyle w:val="DCUBodycopy"/>
        <w:spacing w:line="360" w:lineRule="auto"/>
        <w:jc w:val="both"/>
        <w:rPr>
          <w:color w:val="1F3864" w:themeColor="accent1" w:themeShade="80"/>
          <w:lang w:val="en-US"/>
        </w:rPr>
      </w:pPr>
      <w:r w:rsidRPr="00D63EA7">
        <w:rPr>
          <w:color w:val="1F3864" w:themeColor="accent1" w:themeShade="80"/>
          <w:lang w:val="en-US"/>
        </w:rPr>
        <w:t>IFIT’s provisional definition of polarization is as follows:</w:t>
      </w:r>
    </w:p>
    <w:p w14:paraId="61583EEF" w14:textId="77777777" w:rsidR="00A943B0" w:rsidRDefault="00A943B0" w:rsidP="00A943B0">
      <w:pPr>
        <w:pStyle w:val="DCUBodycopy"/>
        <w:spacing w:line="360" w:lineRule="auto"/>
        <w:jc w:val="both"/>
        <w:rPr>
          <w:color w:val="1F3864" w:themeColor="accent1" w:themeShade="80"/>
          <w:lang w:val="en-IE"/>
        </w:rPr>
      </w:pPr>
    </w:p>
    <w:p w14:paraId="51208BEA" w14:textId="791104D1" w:rsidR="00A943B0" w:rsidRPr="00D63EA7" w:rsidRDefault="00A943B0" w:rsidP="00A943B0">
      <w:pPr>
        <w:pStyle w:val="DCUBodycopy"/>
        <w:spacing w:line="360" w:lineRule="auto"/>
        <w:ind w:left="720"/>
        <w:jc w:val="both"/>
        <w:rPr>
          <w:color w:val="1F3864" w:themeColor="accent1" w:themeShade="80"/>
          <w:lang w:val="en-IE"/>
        </w:rPr>
      </w:pPr>
      <w:r w:rsidRPr="00D63EA7">
        <w:rPr>
          <w:color w:val="1F3864" w:themeColor="accent1" w:themeShade="80"/>
          <w:lang w:val="en-IE"/>
        </w:rPr>
        <w:lastRenderedPageBreak/>
        <w:t>Polarisation: a prominent division or conflict that forms between major groups in a society or political system and that is marked by the clustering and radicalisation of views and beliefs at two distant and antagonistic poles</w:t>
      </w:r>
      <w:r w:rsidR="00002EE1">
        <w:rPr>
          <w:color w:val="1F3864" w:themeColor="accent1" w:themeShade="80"/>
          <w:lang w:val="en-IE"/>
        </w:rPr>
        <w:t>.</w:t>
      </w:r>
    </w:p>
    <w:p w14:paraId="0F77CF17" w14:textId="77777777" w:rsidR="00A943B0" w:rsidRDefault="00A943B0" w:rsidP="00A943B0">
      <w:pPr>
        <w:pStyle w:val="DCUBodycopy"/>
        <w:spacing w:line="360" w:lineRule="auto"/>
        <w:jc w:val="both"/>
        <w:rPr>
          <w:color w:val="1F3864" w:themeColor="accent1" w:themeShade="80"/>
          <w:lang w:val="en-US"/>
        </w:rPr>
      </w:pPr>
    </w:p>
    <w:p w14:paraId="68A45FA8" w14:textId="1D03C49E" w:rsidR="00A943B0" w:rsidRPr="00D63EA7" w:rsidRDefault="00A943B0" w:rsidP="00A943B0">
      <w:pPr>
        <w:pStyle w:val="DCUBodycopy"/>
        <w:spacing w:line="360" w:lineRule="auto"/>
        <w:jc w:val="both"/>
        <w:rPr>
          <w:color w:val="1F3864" w:themeColor="accent1" w:themeShade="80"/>
          <w:lang w:val="en-US"/>
        </w:rPr>
      </w:pPr>
      <w:r w:rsidRPr="00D63EA7">
        <w:rPr>
          <w:color w:val="1F3864" w:themeColor="accent1" w:themeShade="80"/>
          <w:lang w:val="en-US"/>
        </w:rPr>
        <w:t xml:space="preserve">This working definition is informed by eight hallmarks which can be studied in detail in </w:t>
      </w:r>
      <w:r>
        <w:rPr>
          <w:color w:val="1F3864" w:themeColor="accent1" w:themeShade="80"/>
          <w:lang w:val="en-US"/>
        </w:rPr>
        <w:t xml:space="preserve">the </w:t>
      </w:r>
      <w:r w:rsidRPr="00D63EA7">
        <w:rPr>
          <w:color w:val="1F3864" w:themeColor="accent1" w:themeShade="80"/>
          <w:lang w:val="en-US"/>
        </w:rPr>
        <w:t>discussion paper</w:t>
      </w:r>
      <w:r>
        <w:rPr>
          <w:color w:val="1F3864" w:themeColor="accent1" w:themeShade="80"/>
          <w:lang w:val="en-US"/>
        </w:rPr>
        <w:t xml:space="preserve"> ‘</w:t>
      </w:r>
      <w:r w:rsidRPr="00D63EA7">
        <w:rPr>
          <w:color w:val="1F3864" w:themeColor="accent1" w:themeShade="80"/>
          <w:lang w:val="en-US"/>
        </w:rPr>
        <w:t xml:space="preserve">First Principles: The Need for Greater Consensus on the Fundamentals of </w:t>
      </w:r>
      <w:proofErr w:type="spellStart"/>
      <w:r w:rsidRPr="00D63EA7">
        <w:rPr>
          <w:color w:val="1F3864" w:themeColor="accent1" w:themeShade="80"/>
          <w:lang w:val="en-US"/>
        </w:rPr>
        <w:t>Polarisation</w:t>
      </w:r>
      <w:proofErr w:type="spellEnd"/>
      <w:r w:rsidRPr="00D63EA7">
        <w:rPr>
          <w:color w:val="1F3864" w:themeColor="accent1" w:themeShade="80"/>
          <w:lang w:val="en-US"/>
        </w:rPr>
        <w:t>.</w:t>
      </w:r>
      <w:r>
        <w:rPr>
          <w:color w:val="1F3864" w:themeColor="accent1" w:themeShade="80"/>
          <w:lang w:val="en-US"/>
        </w:rPr>
        <w:t>’</w:t>
      </w:r>
      <w:r w:rsidR="00D472B4" w:rsidRPr="00D63EA7">
        <w:rPr>
          <w:color w:val="1F3864" w:themeColor="accent1" w:themeShade="80"/>
          <w:vertAlign w:val="superscript"/>
          <w:lang w:val="en-IE"/>
        </w:rPr>
        <w:footnoteReference w:id="105"/>
      </w:r>
      <w:r w:rsidR="00D472B4" w:rsidRPr="00D63EA7">
        <w:rPr>
          <w:color w:val="1F3864" w:themeColor="accent1" w:themeShade="80"/>
          <w:lang w:val="en-IE"/>
        </w:rPr>
        <w:t xml:space="preserve"> </w:t>
      </w:r>
      <w:r w:rsidRPr="00D63EA7">
        <w:rPr>
          <w:color w:val="1F3864" w:themeColor="accent1" w:themeShade="80"/>
          <w:lang w:val="en-US"/>
        </w:rPr>
        <w:t xml:space="preserve">To give just one example, here is part of the definition of the </w:t>
      </w:r>
      <w:r>
        <w:rPr>
          <w:color w:val="1F3864" w:themeColor="accent1" w:themeShade="80"/>
          <w:lang w:val="en-US"/>
        </w:rPr>
        <w:t>‘</w:t>
      </w:r>
      <w:r w:rsidRPr="00D63EA7">
        <w:rPr>
          <w:color w:val="1F3864" w:themeColor="accent1" w:themeShade="80"/>
          <w:lang w:val="en-US"/>
        </w:rPr>
        <w:t>othering</w:t>
      </w:r>
      <w:r>
        <w:rPr>
          <w:color w:val="1F3864" w:themeColor="accent1" w:themeShade="80"/>
          <w:lang w:val="en-US"/>
        </w:rPr>
        <w:t>’</w:t>
      </w:r>
      <w:r w:rsidRPr="00D63EA7">
        <w:rPr>
          <w:color w:val="1F3864" w:themeColor="accent1" w:themeShade="80"/>
          <w:lang w:val="en-US"/>
        </w:rPr>
        <w:t xml:space="preserve"> hallmark: </w:t>
      </w:r>
    </w:p>
    <w:p w14:paraId="015465F1" w14:textId="77777777" w:rsidR="00A943B0" w:rsidRDefault="00A943B0" w:rsidP="00A943B0">
      <w:pPr>
        <w:pStyle w:val="DCUBodycopy"/>
        <w:spacing w:line="360" w:lineRule="auto"/>
        <w:jc w:val="both"/>
        <w:rPr>
          <w:color w:val="1F3864" w:themeColor="accent1" w:themeShade="80"/>
          <w:lang w:val="en-IE"/>
        </w:rPr>
      </w:pPr>
    </w:p>
    <w:p w14:paraId="04F68D19" w14:textId="3FF3A6D7" w:rsidR="00A943B0" w:rsidRDefault="00A943B0" w:rsidP="00A943B0">
      <w:pPr>
        <w:pStyle w:val="DCUBodycopy"/>
        <w:spacing w:line="360" w:lineRule="auto"/>
        <w:ind w:left="720"/>
        <w:jc w:val="both"/>
        <w:rPr>
          <w:color w:val="1F3864" w:themeColor="accent1" w:themeShade="80"/>
          <w:lang w:val="en-IE"/>
        </w:rPr>
      </w:pPr>
      <w:r w:rsidRPr="00D63EA7">
        <w:rPr>
          <w:color w:val="1F3864" w:themeColor="accent1" w:themeShade="80"/>
          <w:lang w:val="en-IE"/>
        </w:rPr>
        <w:t>In a state of polarisation, affect is the norm. Viewpoints radicalise, complexity declines, allegiance trumps ideas, and a combination of in-group romanticisation and out-group demonisation prevails</w:t>
      </w:r>
      <w:r>
        <w:rPr>
          <w:color w:val="1F3864" w:themeColor="accent1" w:themeShade="80"/>
          <w:lang w:val="en-IE"/>
        </w:rPr>
        <w:t>.</w:t>
      </w:r>
    </w:p>
    <w:p w14:paraId="2C963F4A" w14:textId="77777777" w:rsidR="00A943B0" w:rsidRDefault="00A943B0" w:rsidP="00185F62">
      <w:pPr>
        <w:pStyle w:val="DCUBodycopy"/>
        <w:spacing w:line="360" w:lineRule="auto"/>
        <w:jc w:val="both"/>
        <w:rPr>
          <w:color w:val="1F3864" w:themeColor="accent1" w:themeShade="80"/>
          <w:lang w:val="en-US"/>
        </w:rPr>
      </w:pPr>
    </w:p>
    <w:p w14:paraId="3109D409" w14:textId="5B4EED01" w:rsidR="00D63EA7" w:rsidRDefault="00A943B0" w:rsidP="00185F62">
      <w:pPr>
        <w:pStyle w:val="DCUBodycopy"/>
        <w:spacing w:line="360" w:lineRule="auto"/>
        <w:jc w:val="both"/>
        <w:rPr>
          <w:color w:val="1F3864" w:themeColor="accent1" w:themeShade="80"/>
          <w:lang w:val="en-US"/>
        </w:rPr>
      </w:pPr>
      <w:r>
        <w:rPr>
          <w:color w:val="1F3864" w:themeColor="accent1" w:themeShade="80"/>
          <w:lang w:val="en-US"/>
        </w:rPr>
        <w:t xml:space="preserve">As well as standing in the way of public reasoning, polarization has </w:t>
      </w:r>
      <w:r w:rsidR="00D63EA7" w:rsidRPr="00D63EA7">
        <w:rPr>
          <w:color w:val="1F3864" w:themeColor="accent1" w:themeShade="80"/>
          <w:lang w:val="en-US"/>
        </w:rPr>
        <w:t xml:space="preserve">a direct impact on food security in a variety of ways. Increased polarization can lead to political instability, economic inequality, and inaction on climate change. Political instability can disrupt food supply chains and make it challenging to distribute aid to those in need, leading to food shortages and famine in extreme cases. Greater economic inequality resulting from polarization can mean that those who are less well-off struggle to afford adequate nutrition. Climate change, which is exacerbated by inaction on the issue, can cause droughts, floods, and storms that destroy crops, disrupt food supply chains, and lead to food shortages and price spikes. </w:t>
      </w:r>
    </w:p>
    <w:p w14:paraId="1013E174" w14:textId="77777777" w:rsidR="00A943B0" w:rsidRDefault="00A943B0" w:rsidP="00185F62">
      <w:pPr>
        <w:pStyle w:val="DCUBodycopy"/>
        <w:spacing w:line="360" w:lineRule="auto"/>
        <w:jc w:val="both"/>
        <w:rPr>
          <w:color w:val="1F3864" w:themeColor="accent1" w:themeShade="80"/>
          <w:lang w:val="en-IE"/>
        </w:rPr>
      </w:pPr>
    </w:p>
    <w:p w14:paraId="60DD3962" w14:textId="0327CB95" w:rsidR="00D63EA7" w:rsidRDefault="00A943B0" w:rsidP="00185F62">
      <w:pPr>
        <w:pStyle w:val="DCUBodycopy"/>
        <w:spacing w:line="360" w:lineRule="auto"/>
        <w:jc w:val="both"/>
        <w:rPr>
          <w:color w:val="1F3864" w:themeColor="accent1" w:themeShade="80"/>
          <w:lang w:val="en-IE"/>
        </w:rPr>
      </w:pPr>
      <w:r>
        <w:rPr>
          <w:color w:val="1F3864" w:themeColor="accent1" w:themeShade="80"/>
          <w:lang w:val="en-IE"/>
        </w:rPr>
        <w:t>I</w:t>
      </w:r>
      <w:r w:rsidR="00D63EA7" w:rsidRPr="00D63EA7">
        <w:rPr>
          <w:color w:val="1F3864" w:themeColor="accent1" w:themeShade="80"/>
          <w:lang w:val="en-IE"/>
        </w:rPr>
        <w:t xml:space="preserve">t is </w:t>
      </w:r>
      <w:r w:rsidR="00D63EA7" w:rsidRPr="00D63EA7">
        <w:rPr>
          <w:color w:val="1F3864" w:themeColor="accent1" w:themeShade="80"/>
          <w:lang w:val="en-US"/>
        </w:rPr>
        <w:t xml:space="preserve">essential to address the root causes of polarization as part of any effort to promote a more equitable and sustainable food system. </w:t>
      </w:r>
      <w:r w:rsidR="00D63EA7" w:rsidRPr="00D63EA7">
        <w:rPr>
          <w:color w:val="1F3864" w:themeColor="accent1" w:themeShade="80"/>
          <w:lang w:val="en-IE"/>
        </w:rPr>
        <w:t>In</w:t>
      </w:r>
      <w:r>
        <w:rPr>
          <w:color w:val="1F3864" w:themeColor="accent1" w:themeShade="80"/>
          <w:lang w:val="en-IE"/>
        </w:rPr>
        <w:t xml:space="preserve"> fact</w:t>
      </w:r>
      <w:r w:rsidR="00D63EA7" w:rsidRPr="00D63EA7">
        <w:rPr>
          <w:color w:val="1F3864" w:themeColor="accent1" w:themeShade="80"/>
          <w:lang w:val="en-IE"/>
        </w:rPr>
        <w:t xml:space="preserve">, progress toward resilience in global food systems can be understood as a project that </w:t>
      </w:r>
      <w:r w:rsidR="004018CF">
        <w:rPr>
          <w:color w:val="1F3864" w:themeColor="accent1" w:themeShade="80"/>
          <w:lang w:val="en-IE"/>
        </w:rPr>
        <w:t>in</w:t>
      </w:r>
      <w:r w:rsidR="00D63EA7" w:rsidRPr="00D63EA7">
        <w:rPr>
          <w:color w:val="1F3864" w:themeColor="accent1" w:themeShade="80"/>
          <w:lang w:val="en-IE"/>
        </w:rPr>
        <w:t xml:space="preserve"> itself is an antidote to polarisation. </w:t>
      </w:r>
      <w:r>
        <w:rPr>
          <w:color w:val="1F3864" w:themeColor="accent1" w:themeShade="80"/>
          <w:lang w:val="en-IE"/>
        </w:rPr>
        <w:t>W</w:t>
      </w:r>
      <w:r w:rsidR="00D63EA7" w:rsidRPr="00D63EA7">
        <w:rPr>
          <w:color w:val="1F3864" w:themeColor="accent1" w:themeShade="80"/>
          <w:lang w:val="en-IE"/>
        </w:rPr>
        <w:t xml:space="preserve">e drew on IFIT’s field work to </w:t>
      </w:r>
      <w:r>
        <w:rPr>
          <w:color w:val="1F3864" w:themeColor="accent1" w:themeShade="80"/>
          <w:lang w:val="en-IE"/>
        </w:rPr>
        <w:t xml:space="preserve">begin to envisage </w:t>
      </w:r>
      <w:r w:rsidR="00D63EA7" w:rsidRPr="00D63EA7">
        <w:rPr>
          <w:color w:val="1F3864" w:themeColor="accent1" w:themeShade="80"/>
          <w:lang w:val="en-IE"/>
        </w:rPr>
        <w:t>an indicative solutions spectrum</w:t>
      </w:r>
      <w:r w:rsidR="00002EE1">
        <w:rPr>
          <w:color w:val="1F3864" w:themeColor="accent1" w:themeShade="80"/>
          <w:lang w:val="en-IE"/>
        </w:rPr>
        <w:t>.</w:t>
      </w:r>
      <w:r w:rsidR="004A308D">
        <w:rPr>
          <w:color w:val="1F3864" w:themeColor="accent1" w:themeShade="80"/>
          <w:lang w:val="en-IE"/>
        </w:rPr>
        <w:t xml:space="preserve"> </w:t>
      </w:r>
      <w:r w:rsidR="00D63EA7" w:rsidRPr="00D63EA7">
        <w:rPr>
          <w:color w:val="1F3864" w:themeColor="accent1" w:themeShade="80"/>
          <w:lang w:val="en-IE"/>
        </w:rPr>
        <w:t>A clear picture emerge</w:t>
      </w:r>
      <w:r w:rsidR="004A308D">
        <w:rPr>
          <w:color w:val="1F3864" w:themeColor="accent1" w:themeShade="80"/>
          <w:lang w:val="en-IE"/>
        </w:rPr>
        <w:t xml:space="preserve">s in </w:t>
      </w:r>
      <w:r w:rsidR="004A308D">
        <w:rPr>
          <w:color w:val="1F3864" w:themeColor="accent1" w:themeShade="80"/>
          <w:lang w:val="en-IE"/>
        </w:rPr>
        <w:lastRenderedPageBreak/>
        <w:t>IFIT’s work</w:t>
      </w:r>
      <w:r w:rsidR="00D63EA7" w:rsidRPr="00D63EA7">
        <w:rPr>
          <w:color w:val="1F3864" w:themeColor="accent1" w:themeShade="80"/>
          <w:lang w:val="en-IE"/>
        </w:rPr>
        <w:t>. The vast majority of attempted strategies and solutions f</w:t>
      </w:r>
      <w:r w:rsidR="004A308D">
        <w:rPr>
          <w:color w:val="1F3864" w:themeColor="accent1" w:themeShade="80"/>
          <w:lang w:val="en-IE"/>
        </w:rPr>
        <w:t>a</w:t>
      </w:r>
      <w:r w:rsidR="00D63EA7" w:rsidRPr="00D63EA7">
        <w:rPr>
          <w:color w:val="1F3864" w:themeColor="accent1" w:themeShade="80"/>
          <w:lang w:val="en-IE"/>
        </w:rPr>
        <w:t xml:space="preserve">ll into three overlapping categories, as in a Venn diagram: outreach and dialogue efforts, fact and narrative </w:t>
      </w:r>
      <w:r w:rsidR="00F23610" w:rsidRPr="00D63EA7">
        <w:rPr>
          <w:color w:val="1F3864" w:themeColor="accent1" w:themeShade="80"/>
          <w:lang w:val="en-IE"/>
        </w:rPr>
        <w:t>interventions, and</w:t>
      </w:r>
      <w:r w:rsidR="00D63EA7" w:rsidRPr="00D63EA7">
        <w:rPr>
          <w:color w:val="1F3864" w:themeColor="accent1" w:themeShade="80"/>
          <w:lang w:val="en-IE"/>
        </w:rPr>
        <w:t xml:space="preserve"> structural reforms. </w:t>
      </w:r>
    </w:p>
    <w:p w14:paraId="67FF99FE" w14:textId="77777777" w:rsidR="001C48FC" w:rsidRPr="00D63EA7" w:rsidRDefault="001C48FC" w:rsidP="00185F62">
      <w:pPr>
        <w:pStyle w:val="DCUBodycopy"/>
        <w:spacing w:line="360" w:lineRule="auto"/>
        <w:jc w:val="both"/>
        <w:rPr>
          <w:color w:val="1F3864" w:themeColor="accent1" w:themeShade="80"/>
          <w:lang w:val="en-US"/>
        </w:rPr>
      </w:pPr>
    </w:p>
    <w:p w14:paraId="21EF5C57" w14:textId="59BDA9ED" w:rsid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When there is a conflict between major groups that is marked by the clustering of views and beliefs at antagonistic poles, dialogue is an understandable </w:t>
      </w:r>
      <w:r w:rsidR="00002EE1">
        <w:rPr>
          <w:color w:val="1F3864" w:themeColor="accent1" w:themeShade="80"/>
          <w:lang w:val="en-IE"/>
        </w:rPr>
        <w:t>antidote</w:t>
      </w:r>
      <w:r w:rsidRPr="00D63EA7">
        <w:rPr>
          <w:color w:val="1F3864" w:themeColor="accent1" w:themeShade="80"/>
          <w:lang w:val="en-IE"/>
        </w:rPr>
        <w:t xml:space="preserve">. When there is </w:t>
      </w:r>
      <w:r w:rsidR="00002EE1">
        <w:rPr>
          <w:color w:val="1F3864" w:themeColor="accent1" w:themeShade="80"/>
          <w:lang w:val="en-IE"/>
        </w:rPr>
        <w:t>‘</w:t>
      </w:r>
      <w:r w:rsidRPr="00D63EA7">
        <w:rPr>
          <w:color w:val="1F3864" w:themeColor="accent1" w:themeShade="80"/>
          <w:lang w:val="en-IE"/>
        </w:rPr>
        <w:t>othering</w:t>
      </w:r>
      <w:r w:rsidR="00002EE1">
        <w:rPr>
          <w:color w:val="1F3864" w:themeColor="accent1" w:themeShade="80"/>
          <w:lang w:val="en-IE"/>
        </w:rPr>
        <w:t>’</w:t>
      </w:r>
      <w:r w:rsidRPr="00D63EA7">
        <w:rPr>
          <w:color w:val="1F3864" w:themeColor="accent1" w:themeShade="80"/>
          <w:lang w:val="en-IE"/>
        </w:rPr>
        <w:t xml:space="preserve"> at scale, it is logical that factual clarification and narrative change are understood as necessary parts of the solution (described by IFIT as the </w:t>
      </w:r>
      <w:r w:rsidR="00F12F28">
        <w:rPr>
          <w:color w:val="1F3864" w:themeColor="accent1" w:themeShade="80"/>
          <w:lang w:val="en-IE"/>
        </w:rPr>
        <w:t>‘</w:t>
      </w:r>
      <w:r w:rsidRPr="00D63EA7">
        <w:rPr>
          <w:color w:val="1F3864" w:themeColor="accent1" w:themeShade="80"/>
          <w:lang w:val="en-IE"/>
        </w:rPr>
        <w:t>truth and reconciliation reflex</w:t>
      </w:r>
      <w:r w:rsidR="00F12F28">
        <w:rPr>
          <w:color w:val="1F3864" w:themeColor="accent1" w:themeShade="80"/>
          <w:lang w:val="en-IE"/>
        </w:rPr>
        <w:t>’</w:t>
      </w:r>
      <w:r w:rsidRPr="00D63EA7">
        <w:rPr>
          <w:color w:val="1F3864" w:themeColor="accent1" w:themeShade="80"/>
          <w:lang w:val="en-IE"/>
        </w:rPr>
        <w:t xml:space="preserve">). The third solutions category has to do with changes to the ecosystem in which polarisation thrives or recedes: </w:t>
      </w:r>
      <w:r w:rsidR="004A308D">
        <w:rPr>
          <w:color w:val="1F3864" w:themeColor="accent1" w:themeShade="80"/>
          <w:lang w:val="en-IE"/>
        </w:rPr>
        <w:t>‘</w:t>
      </w:r>
      <w:r w:rsidRPr="00D63EA7">
        <w:rPr>
          <w:color w:val="1F3864" w:themeColor="accent1" w:themeShade="80"/>
          <w:lang w:val="en-IE"/>
        </w:rPr>
        <w:t>structural reforms</w:t>
      </w:r>
      <w:r w:rsidR="004A308D">
        <w:rPr>
          <w:color w:val="1F3864" w:themeColor="accent1" w:themeShade="80"/>
          <w:lang w:val="en-IE"/>
        </w:rPr>
        <w:t>’</w:t>
      </w:r>
      <w:r w:rsidRPr="00D63EA7">
        <w:rPr>
          <w:color w:val="1F3864" w:themeColor="accent1" w:themeShade="80"/>
          <w:lang w:val="en-IE"/>
        </w:rPr>
        <w:t xml:space="preserve"> involving a re-ordering of incentives and disincentives. Changes in the social </w:t>
      </w:r>
      <w:r w:rsidR="004A308D">
        <w:rPr>
          <w:color w:val="1F3864" w:themeColor="accent1" w:themeShade="80"/>
          <w:lang w:val="en-IE"/>
        </w:rPr>
        <w:t>‘</w:t>
      </w:r>
      <w:r w:rsidRPr="00D63EA7">
        <w:rPr>
          <w:color w:val="1F3864" w:themeColor="accent1" w:themeShade="80"/>
          <w:lang w:val="en-IE"/>
        </w:rPr>
        <w:t>variables</w:t>
      </w:r>
      <w:r w:rsidR="004A308D">
        <w:rPr>
          <w:color w:val="1F3864" w:themeColor="accent1" w:themeShade="80"/>
          <w:lang w:val="en-IE"/>
        </w:rPr>
        <w:t>’</w:t>
      </w:r>
      <w:r w:rsidRPr="00D63EA7">
        <w:rPr>
          <w:color w:val="1F3864" w:themeColor="accent1" w:themeShade="80"/>
          <w:lang w:val="en-IE"/>
        </w:rPr>
        <w:t xml:space="preserve"> will produce shifts in behaviour, even if not at once. This multi-faceted theory of change implies a need for well-designed interventions </w:t>
      </w:r>
      <w:r w:rsidR="00FB12DF" w:rsidRPr="00D63EA7">
        <w:rPr>
          <w:color w:val="1F3864" w:themeColor="accent1" w:themeShade="80"/>
          <w:lang w:val="en-IE"/>
        </w:rPr>
        <w:t>involving analysis</w:t>
      </w:r>
      <w:r w:rsidRPr="00D63EA7">
        <w:rPr>
          <w:color w:val="1F3864" w:themeColor="accent1" w:themeShade="80"/>
          <w:lang w:val="en-IE"/>
        </w:rPr>
        <w:t xml:space="preserve">, coalition building, and the identification of measures having demonstration value in the larger picture. No one initiative is a solution in its own right. </w:t>
      </w:r>
    </w:p>
    <w:p w14:paraId="4ED665F8" w14:textId="77777777" w:rsidR="001C48FC" w:rsidRPr="00D63EA7" w:rsidRDefault="001C48FC" w:rsidP="00185F62">
      <w:pPr>
        <w:pStyle w:val="DCUBodycopy"/>
        <w:spacing w:line="360" w:lineRule="auto"/>
        <w:jc w:val="both"/>
        <w:rPr>
          <w:color w:val="1F3864" w:themeColor="accent1" w:themeShade="80"/>
          <w:lang w:val="en-IE"/>
        </w:rPr>
      </w:pPr>
    </w:p>
    <w:p w14:paraId="76B6331E" w14:textId="48A8CC8A" w:rsidR="00D63EA7" w:rsidRPr="00D63EA7" w:rsidRDefault="004A308D" w:rsidP="00185F62">
      <w:pPr>
        <w:pStyle w:val="DCUBodycopy"/>
        <w:spacing w:line="360" w:lineRule="auto"/>
        <w:jc w:val="both"/>
        <w:rPr>
          <w:color w:val="1F3864" w:themeColor="accent1" w:themeShade="80"/>
          <w:lang w:val="en-US"/>
        </w:rPr>
      </w:pPr>
      <w:r>
        <w:rPr>
          <w:color w:val="1F3864" w:themeColor="accent1" w:themeShade="80"/>
          <w:lang w:val="en-IE"/>
        </w:rPr>
        <w:t>In this perspective, o</w:t>
      </w:r>
      <w:r w:rsidR="00D63EA7" w:rsidRPr="00D63EA7">
        <w:rPr>
          <w:color w:val="1F3864" w:themeColor="accent1" w:themeShade="80"/>
          <w:lang w:val="en-IE"/>
        </w:rPr>
        <w:t xml:space="preserve">ur group considered the relevance to </w:t>
      </w:r>
      <w:r w:rsidR="00D63EA7" w:rsidRPr="00D63EA7">
        <w:rPr>
          <w:color w:val="1F3864" w:themeColor="accent1" w:themeShade="80"/>
          <w:lang w:val="en-US"/>
        </w:rPr>
        <w:t>polarization</w:t>
      </w:r>
      <w:r w:rsidR="00D63EA7" w:rsidRPr="00D63EA7">
        <w:rPr>
          <w:color w:val="1F3864" w:themeColor="accent1" w:themeShade="80"/>
          <w:lang w:val="en-IE"/>
        </w:rPr>
        <w:t xml:space="preserve"> of </w:t>
      </w:r>
      <w:r w:rsidR="00D63EA7" w:rsidRPr="00D63EA7">
        <w:rPr>
          <w:i/>
          <w:iCs/>
          <w:color w:val="1F3864" w:themeColor="accent1" w:themeShade="80"/>
          <w:lang w:val="en-US"/>
        </w:rPr>
        <w:t>participatory-based approaches</w:t>
      </w:r>
      <w:r w:rsidR="00790E89">
        <w:rPr>
          <w:i/>
          <w:iCs/>
          <w:color w:val="1F3864" w:themeColor="accent1" w:themeShade="80"/>
          <w:lang w:val="en-US"/>
        </w:rPr>
        <w:t xml:space="preserve"> </w:t>
      </w:r>
      <w:r w:rsidR="00D63EA7" w:rsidRPr="00D63EA7">
        <w:rPr>
          <w:color w:val="1F3864" w:themeColor="accent1" w:themeShade="80"/>
          <w:lang w:val="en-US"/>
        </w:rPr>
        <w:t>and</w:t>
      </w:r>
      <w:r w:rsidR="00790E89">
        <w:rPr>
          <w:color w:val="1F3864" w:themeColor="accent1" w:themeShade="80"/>
          <w:lang w:val="en-US"/>
        </w:rPr>
        <w:t xml:space="preserve"> </w:t>
      </w:r>
      <w:r w:rsidR="00D63EA7" w:rsidRPr="00D63EA7">
        <w:rPr>
          <w:i/>
          <w:iCs/>
          <w:color w:val="1F3864" w:themeColor="accent1" w:themeShade="80"/>
          <w:lang w:val="en-US"/>
        </w:rPr>
        <w:t>community-based approaches</w:t>
      </w:r>
      <w:r w:rsidR="00D63EA7" w:rsidRPr="00D63EA7">
        <w:rPr>
          <w:b/>
          <w:bCs/>
          <w:i/>
          <w:iCs/>
          <w:color w:val="1F3864" w:themeColor="accent1" w:themeShade="80"/>
          <w:lang w:val="en-US"/>
        </w:rPr>
        <w:t xml:space="preserve"> </w:t>
      </w:r>
      <w:r w:rsidR="00D63EA7" w:rsidRPr="00D63EA7">
        <w:rPr>
          <w:color w:val="1F3864" w:themeColor="accent1" w:themeShade="80"/>
          <w:lang w:val="en-US"/>
        </w:rPr>
        <w:t xml:space="preserve">in the field of food security. Participatory decision-making processes and effective outreach and dialogue efforts can be used to ensure that all stakeholders, including those most affected by food insecurity and polarization, have a voice in shaping policies and programs related to food security. Engaging parties at opposing ends of views and beliefs, especially actors at the local level, who have too often been excluded from the conversation, can provide a valuable perspective and contribute to policy formation and implementation. By involving farmers and consumers in the process, international agreements, codes of conduct, and food security policies can be more informed and better shaped to meet the needs of local communities. Dialogue based on a people’s perspective offers a simple yet powerful measure that can help depolarize society and overcome some of </w:t>
      </w:r>
      <w:r w:rsidR="00D63EA7" w:rsidRPr="00D63EA7">
        <w:rPr>
          <w:color w:val="1F3864" w:themeColor="accent1" w:themeShade="80"/>
          <w:lang w:val="en-US"/>
        </w:rPr>
        <w:lastRenderedPageBreak/>
        <w:t>the complexities surrounding the food security challenge. It can also help to build trust and increase transparency and accountability.</w:t>
      </w:r>
    </w:p>
    <w:p w14:paraId="46D40AF9" w14:textId="77777777" w:rsidR="00D63EA7" w:rsidRPr="00D63EA7" w:rsidRDefault="00D63EA7" w:rsidP="00185F62">
      <w:pPr>
        <w:pStyle w:val="DCUBodycopy"/>
        <w:spacing w:line="360" w:lineRule="auto"/>
        <w:jc w:val="both"/>
        <w:rPr>
          <w:color w:val="1F3864" w:themeColor="accent1" w:themeShade="80"/>
          <w:lang w:val="en-US"/>
        </w:rPr>
      </w:pPr>
    </w:p>
    <w:p w14:paraId="4FB5BCB6" w14:textId="77777777" w:rsidR="00D63EA7" w:rsidRPr="00D63EA7" w:rsidRDefault="00D63EA7" w:rsidP="00185F62">
      <w:pPr>
        <w:pStyle w:val="DCUBodycopy"/>
        <w:spacing w:line="360" w:lineRule="auto"/>
        <w:jc w:val="both"/>
        <w:rPr>
          <w:color w:val="1F3864" w:themeColor="accent1" w:themeShade="80"/>
          <w:lang w:val="en-US"/>
        </w:rPr>
      </w:pPr>
      <w:r w:rsidRPr="00D63EA7">
        <w:rPr>
          <w:color w:val="1F3864" w:themeColor="accent1" w:themeShade="80"/>
          <w:lang w:val="en-US"/>
        </w:rPr>
        <w:t xml:space="preserve">Community-based approaches can be used to address both food insecurity and polarization by engaging community members in the process of identifying and addressing local food-related challenges.  Bringing together diverse groups of people to work towards a common goal can help build trust and promote social cohesion. As discussed above, churches and faith communities are well-suited to community-based approaches. By providing food assistance, raising awareness, fostering community building, and providing education and skills training, to name a few examples, they can help create a more just and equitable society. As the century progresses, faith communities are learning to work together and to devote increasing attention to the contribution they can bring to advocacy in support of multilateral responses to the major challenges facing the whole of humanity. </w:t>
      </w:r>
    </w:p>
    <w:p w14:paraId="0A156C2F" w14:textId="77777777" w:rsidR="00D63EA7" w:rsidRPr="00D63EA7" w:rsidRDefault="00D63EA7" w:rsidP="00185F62">
      <w:pPr>
        <w:pStyle w:val="DCUBodycopy"/>
        <w:spacing w:line="360" w:lineRule="auto"/>
        <w:jc w:val="both"/>
        <w:rPr>
          <w:color w:val="1F3864" w:themeColor="accent1" w:themeShade="80"/>
        </w:rPr>
      </w:pPr>
    </w:p>
    <w:p w14:paraId="72E40749" w14:textId="77777777" w:rsidR="00D63EA7" w:rsidRPr="00D63EA7" w:rsidRDefault="00D63EA7" w:rsidP="00185F62">
      <w:pPr>
        <w:pStyle w:val="DCUBodycopy"/>
        <w:spacing w:line="360" w:lineRule="auto"/>
        <w:jc w:val="both"/>
        <w:rPr>
          <w:color w:val="1F3864" w:themeColor="accent1" w:themeShade="80"/>
        </w:rPr>
      </w:pPr>
      <w:r w:rsidRPr="00D63EA7">
        <w:rPr>
          <w:color w:val="1F3864" w:themeColor="accent1" w:themeShade="80"/>
        </w:rPr>
        <w:t>Right to food and food sovereignty movements worldwide have launched effective campaigns to highlight the need for a greater focus on the social factors underpinning, and dependent on, well-functioning food systems. In particular, these movements have highlighted the roles women play in building and maintaining robust food systems as part of communities, a factor which has only recently begun to be captured in international processes, as well as the ways in which gender and other forms of discrimination compound vulnerabilities in food systems.</w:t>
      </w:r>
      <w:r w:rsidRPr="00D63EA7">
        <w:rPr>
          <w:color w:val="1F3864" w:themeColor="accent1" w:themeShade="80"/>
          <w:vertAlign w:val="superscript"/>
        </w:rPr>
        <w:footnoteReference w:id="106"/>
      </w:r>
      <w:r w:rsidRPr="00D63EA7">
        <w:rPr>
          <w:color w:val="1F3864" w:themeColor="accent1" w:themeShade="80"/>
        </w:rPr>
        <w:t xml:space="preserve"> </w:t>
      </w:r>
    </w:p>
    <w:p w14:paraId="30F86EE9" w14:textId="77777777" w:rsidR="00D63EA7" w:rsidRPr="00D63EA7" w:rsidRDefault="00D63EA7" w:rsidP="00185F62">
      <w:pPr>
        <w:pStyle w:val="DCUBodycopy"/>
        <w:spacing w:line="360" w:lineRule="auto"/>
        <w:jc w:val="both"/>
        <w:rPr>
          <w:color w:val="1F3864" w:themeColor="accent1" w:themeShade="80"/>
          <w:lang w:val="en-US"/>
        </w:rPr>
      </w:pPr>
    </w:p>
    <w:p w14:paraId="45C3AFFE" w14:textId="15783147" w:rsid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US"/>
        </w:rPr>
        <w:t xml:space="preserve">The moral orientation and practical methodology that helps us to counter global food insecurity can help to bring about a more salubrious global political environment. </w:t>
      </w:r>
      <w:r w:rsidRPr="00D63EA7">
        <w:rPr>
          <w:color w:val="1F3864" w:themeColor="accent1" w:themeShade="80"/>
          <w:lang w:val="en-IE"/>
        </w:rPr>
        <w:t>Today, international society is showing symptoms of</w:t>
      </w:r>
      <w:r w:rsidR="004A308D">
        <w:rPr>
          <w:color w:val="1F3864" w:themeColor="accent1" w:themeShade="80"/>
          <w:lang w:val="en-IE"/>
        </w:rPr>
        <w:t xml:space="preserve"> ‘</w:t>
      </w:r>
      <w:r w:rsidRPr="00D63EA7">
        <w:rPr>
          <w:color w:val="1F3864" w:themeColor="accent1" w:themeShade="80"/>
          <w:lang w:val="en-IE"/>
        </w:rPr>
        <w:t>othering</w:t>
      </w:r>
      <w:r w:rsidR="004A308D">
        <w:rPr>
          <w:color w:val="1F3864" w:themeColor="accent1" w:themeShade="80"/>
          <w:lang w:val="en-IE"/>
        </w:rPr>
        <w:t xml:space="preserve">’, as described above. </w:t>
      </w:r>
      <w:r w:rsidRPr="00D63EA7">
        <w:rPr>
          <w:color w:val="1F3864" w:themeColor="accent1" w:themeShade="80"/>
          <w:lang w:val="en-IE"/>
        </w:rPr>
        <w:t xml:space="preserve">A step-change in common efforts to </w:t>
      </w:r>
      <w:r w:rsidRPr="00D63EA7">
        <w:rPr>
          <w:color w:val="1F3864" w:themeColor="accent1" w:themeShade="80"/>
          <w:lang w:val="en-IE"/>
        </w:rPr>
        <w:lastRenderedPageBreak/>
        <w:t xml:space="preserve">actualize the right to food can help us find a bigger language through which to communicate across </w:t>
      </w:r>
      <w:r w:rsidR="004A308D">
        <w:rPr>
          <w:color w:val="1F3864" w:themeColor="accent1" w:themeShade="80"/>
          <w:lang w:val="en-IE"/>
        </w:rPr>
        <w:t>‘</w:t>
      </w:r>
      <w:r w:rsidRPr="00D63EA7">
        <w:rPr>
          <w:color w:val="1F3864" w:themeColor="accent1" w:themeShade="80"/>
          <w:lang w:val="en-IE"/>
        </w:rPr>
        <w:t>physical, ideological, and emotional distances.</w:t>
      </w:r>
      <w:r w:rsidR="00002EE1">
        <w:rPr>
          <w:color w:val="1F3864" w:themeColor="accent1" w:themeShade="80"/>
          <w:lang w:val="en-IE"/>
        </w:rPr>
        <w:t>’</w:t>
      </w:r>
      <w:r w:rsidRPr="00D63EA7">
        <w:rPr>
          <w:color w:val="1F3864" w:themeColor="accent1" w:themeShade="80"/>
          <w:vertAlign w:val="superscript"/>
          <w:lang w:val="en-IE"/>
        </w:rPr>
        <w:footnoteReference w:id="107"/>
      </w:r>
    </w:p>
    <w:p w14:paraId="528CFDDF" w14:textId="77777777" w:rsidR="004A308D" w:rsidRPr="00D63EA7" w:rsidRDefault="004A308D" w:rsidP="00185F62">
      <w:pPr>
        <w:pStyle w:val="DCUBodycopy"/>
        <w:spacing w:line="360" w:lineRule="auto"/>
        <w:jc w:val="both"/>
        <w:rPr>
          <w:color w:val="1F3864" w:themeColor="accent1" w:themeShade="80"/>
          <w:lang w:val="en-IE"/>
        </w:rPr>
      </w:pPr>
    </w:p>
    <w:p w14:paraId="7F438AD2" w14:textId="77777777" w:rsidR="00D63EA7" w:rsidRPr="00D63EA7" w:rsidRDefault="00D63EA7" w:rsidP="00956EAF">
      <w:pPr>
        <w:pStyle w:val="DCUBodycopy"/>
        <w:rPr>
          <w:lang w:val="en-IE"/>
        </w:rPr>
      </w:pPr>
    </w:p>
    <w:p w14:paraId="5D319B8A" w14:textId="15468A93" w:rsidR="00D63EA7" w:rsidRDefault="005719A5" w:rsidP="001C48FC">
      <w:pPr>
        <w:pStyle w:val="DCUSubHeading"/>
        <w:rPr>
          <w:lang w:val="en-IE"/>
        </w:rPr>
      </w:pPr>
      <w:bookmarkStart w:id="8" w:name="_Toc140727532"/>
      <w:r>
        <w:rPr>
          <w:lang w:val="en-IE"/>
        </w:rPr>
        <w:t xml:space="preserve">II. E </w:t>
      </w:r>
      <w:r w:rsidR="00C100DA">
        <w:rPr>
          <w:lang w:val="en-IE"/>
        </w:rPr>
        <w:t xml:space="preserve"> – </w:t>
      </w:r>
      <w:r w:rsidR="00D63EA7" w:rsidRPr="00D63EA7">
        <w:rPr>
          <w:lang w:val="en-IE"/>
        </w:rPr>
        <w:t>The future of agriculture and farming</w:t>
      </w:r>
      <w:bookmarkEnd w:id="8"/>
    </w:p>
    <w:p w14:paraId="39138B1E" w14:textId="77777777" w:rsidR="001C48FC" w:rsidRPr="00D63EA7" w:rsidRDefault="001C48FC" w:rsidP="00307E7F">
      <w:pPr>
        <w:pStyle w:val="DCUBodycopy"/>
        <w:rPr>
          <w:lang w:val="en-IE"/>
        </w:rPr>
      </w:pPr>
    </w:p>
    <w:p w14:paraId="21AF1721" w14:textId="77353D61" w:rsidR="000339AF" w:rsidRPr="007068A2" w:rsidRDefault="002F17A0" w:rsidP="007068A2">
      <w:pPr>
        <w:pStyle w:val="DCUBodycopy"/>
        <w:spacing w:line="360" w:lineRule="auto"/>
        <w:jc w:val="both"/>
        <w:rPr>
          <w:rFonts w:eastAsia="Times New Roman"/>
          <w:color w:val="44546A" w:themeColor="text2"/>
          <w:lang w:val="en-US"/>
        </w:rPr>
      </w:pPr>
      <w:r w:rsidRPr="007068A2">
        <w:rPr>
          <w:color w:val="44546A" w:themeColor="text2"/>
        </w:rPr>
        <w:t>Our working group on agriculture and farming identified</w:t>
      </w:r>
      <w:r w:rsidR="00494E02" w:rsidRPr="007068A2">
        <w:rPr>
          <w:color w:val="44546A" w:themeColor="text2"/>
        </w:rPr>
        <w:t xml:space="preserve"> as a </w:t>
      </w:r>
      <w:r w:rsidRPr="007068A2">
        <w:rPr>
          <w:color w:val="44546A" w:themeColor="text2"/>
        </w:rPr>
        <w:t xml:space="preserve">core challenge </w:t>
      </w:r>
      <w:r w:rsidR="00494E02" w:rsidRPr="007068A2">
        <w:rPr>
          <w:color w:val="44546A" w:themeColor="text2"/>
        </w:rPr>
        <w:t xml:space="preserve">the need to </w:t>
      </w:r>
      <w:r w:rsidRPr="007068A2">
        <w:rPr>
          <w:color w:val="44546A" w:themeColor="text2"/>
        </w:rPr>
        <w:t>explor</w:t>
      </w:r>
      <w:r w:rsidR="00494E02" w:rsidRPr="007068A2">
        <w:rPr>
          <w:color w:val="44546A" w:themeColor="text2"/>
        </w:rPr>
        <w:t xml:space="preserve">e </w:t>
      </w:r>
      <w:r w:rsidRPr="007068A2">
        <w:rPr>
          <w:color w:val="44546A" w:themeColor="text2"/>
        </w:rPr>
        <w:t>and integrat</w:t>
      </w:r>
      <w:r w:rsidR="00494E02" w:rsidRPr="007068A2">
        <w:rPr>
          <w:color w:val="44546A" w:themeColor="text2"/>
        </w:rPr>
        <w:t xml:space="preserve">e </w:t>
      </w:r>
      <w:r w:rsidR="00E27683" w:rsidRPr="007068A2">
        <w:rPr>
          <w:color w:val="44546A" w:themeColor="text2"/>
        </w:rPr>
        <w:t xml:space="preserve">different </w:t>
      </w:r>
      <w:r w:rsidRPr="007068A2">
        <w:rPr>
          <w:color w:val="44546A" w:themeColor="text2"/>
        </w:rPr>
        <w:t>perspectives</w:t>
      </w:r>
      <w:r w:rsidR="00F96ED8" w:rsidRPr="007068A2">
        <w:rPr>
          <w:color w:val="44546A" w:themeColor="text2"/>
        </w:rPr>
        <w:t xml:space="preserve">. </w:t>
      </w:r>
      <w:r w:rsidR="00B728FD" w:rsidRPr="007068A2">
        <w:rPr>
          <w:color w:val="44546A" w:themeColor="text2"/>
        </w:rPr>
        <w:t xml:space="preserve">First, </w:t>
      </w:r>
      <w:r w:rsidR="00494E02" w:rsidRPr="007068A2">
        <w:rPr>
          <w:color w:val="44546A" w:themeColor="text2"/>
        </w:rPr>
        <w:t xml:space="preserve">any </w:t>
      </w:r>
      <w:r w:rsidR="00B728FD" w:rsidRPr="007068A2">
        <w:rPr>
          <w:color w:val="44546A" w:themeColor="text2"/>
        </w:rPr>
        <w:t xml:space="preserve">policy </w:t>
      </w:r>
      <w:r w:rsidRPr="007068A2">
        <w:rPr>
          <w:color w:val="44546A" w:themeColor="text2"/>
        </w:rPr>
        <w:t xml:space="preserve">perspective </w:t>
      </w:r>
      <w:r w:rsidR="00B728FD" w:rsidRPr="007068A2">
        <w:rPr>
          <w:color w:val="44546A" w:themeColor="text2"/>
        </w:rPr>
        <w:t>–</w:t>
      </w:r>
      <w:r w:rsidR="00494E02" w:rsidRPr="007068A2">
        <w:rPr>
          <w:color w:val="44546A" w:themeColor="text2"/>
        </w:rPr>
        <w:t xml:space="preserve"> such as a </w:t>
      </w:r>
      <w:r w:rsidR="00B728FD" w:rsidRPr="007068A2">
        <w:rPr>
          <w:color w:val="44546A" w:themeColor="text2"/>
        </w:rPr>
        <w:t xml:space="preserve">commitment to </w:t>
      </w:r>
      <w:r w:rsidRPr="007068A2">
        <w:rPr>
          <w:color w:val="44546A" w:themeColor="text2"/>
        </w:rPr>
        <w:t xml:space="preserve">a complex transition in food systems </w:t>
      </w:r>
      <w:r w:rsidR="00B728FD" w:rsidRPr="007068A2">
        <w:rPr>
          <w:color w:val="44546A" w:themeColor="text2"/>
        </w:rPr>
        <w:t xml:space="preserve">- </w:t>
      </w:r>
      <w:r w:rsidR="00F96ED8" w:rsidRPr="007068A2">
        <w:rPr>
          <w:color w:val="44546A" w:themeColor="text2"/>
        </w:rPr>
        <w:t xml:space="preserve">needs to connect with </w:t>
      </w:r>
      <w:r w:rsidRPr="007068A2">
        <w:rPr>
          <w:color w:val="44546A" w:themeColor="text2"/>
        </w:rPr>
        <w:t>the perspective of individual farmers</w:t>
      </w:r>
      <w:r w:rsidR="00A00613" w:rsidRPr="007068A2">
        <w:rPr>
          <w:color w:val="44546A" w:themeColor="text2"/>
        </w:rPr>
        <w:t xml:space="preserve"> and farming businesses</w:t>
      </w:r>
      <w:r w:rsidRPr="007068A2">
        <w:rPr>
          <w:color w:val="44546A" w:themeColor="text2"/>
        </w:rPr>
        <w:t xml:space="preserve">, who in many cases </w:t>
      </w:r>
      <w:r w:rsidRPr="007068A2">
        <w:rPr>
          <w:color w:val="44546A" w:themeColor="text2"/>
          <w:lang w:val="en-US"/>
        </w:rPr>
        <w:t>look to the long-term trends with anxiety.</w:t>
      </w:r>
      <w:r w:rsidR="00B728FD" w:rsidRPr="007068A2">
        <w:rPr>
          <w:color w:val="44546A" w:themeColor="text2"/>
          <w:lang w:val="en-US"/>
        </w:rPr>
        <w:t xml:space="preserve"> Second</w:t>
      </w:r>
      <w:r w:rsidR="00E27683" w:rsidRPr="007068A2">
        <w:rPr>
          <w:color w:val="44546A" w:themeColor="text2"/>
          <w:lang w:val="en-US"/>
        </w:rPr>
        <w:t>,</w:t>
      </w:r>
      <w:r w:rsidRPr="007068A2">
        <w:rPr>
          <w:color w:val="44546A" w:themeColor="text2"/>
          <w:lang w:val="en-US"/>
        </w:rPr>
        <w:t xml:space="preserve"> </w:t>
      </w:r>
      <w:r w:rsidR="00F96ED8" w:rsidRPr="007068A2">
        <w:rPr>
          <w:color w:val="44546A" w:themeColor="text2"/>
        </w:rPr>
        <w:t>t</w:t>
      </w:r>
      <w:r w:rsidRPr="007068A2">
        <w:rPr>
          <w:color w:val="44546A" w:themeColor="text2"/>
        </w:rPr>
        <w:t>here are multiple farmer realitie</w:t>
      </w:r>
      <w:r w:rsidR="00494E02" w:rsidRPr="007068A2">
        <w:rPr>
          <w:color w:val="44546A" w:themeColor="text2"/>
        </w:rPr>
        <w:t>s</w:t>
      </w:r>
      <w:r w:rsidR="00B728FD" w:rsidRPr="007068A2">
        <w:rPr>
          <w:color w:val="44546A" w:themeColor="text2"/>
        </w:rPr>
        <w:t xml:space="preserve">: </w:t>
      </w:r>
      <w:r w:rsidRPr="007068A2">
        <w:rPr>
          <w:color w:val="44546A" w:themeColor="text2"/>
        </w:rPr>
        <w:t xml:space="preserve">different types of farming are present simultaneously in any one geographical area at any point in time. </w:t>
      </w:r>
      <w:r w:rsidR="00F96ED8" w:rsidRPr="007068A2">
        <w:rPr>
          <w:color w:val="44546A" w:themeColor="text2"/>
        </w:rPr>
        <w:t xml:space="preserve">A dialogue is needed between the proponents of </w:t>
      </w:r>
      <w:r w:rsidR="00002EE1">
        <w:rPr>
          <w:color w:val="44546A" w:themeColor="text2"/>
        </w:rPr>
        <w:t>‘</w:t>
      </w:r>
      <w:r w:rsidR="002060D3" w:rsidRPr="007068A2">
        <w:rPr>
          <w:color w:val="44546A" w:themeColor="text2"/>
        </w:rPr>
        <w:t>conventional</w:t>
      </w:r>
      <w:r w:rsidR="00002EE1">
        <w:rPr>
          <w:color w:val="44546A" w:themeColor="text2"/>
        </w:rPr>
        <w:t>’</w:t>
      </w:r>
      <w:r w:rsidR="00F96ED8" w:rsidRPr="007068A2">
        <w:rPr>
          <w:color w:val="44546A" w:themeColor="text2"/>
        </w:rPr>
        <w:t xml:space="preserve"> agriculture, on the one hand, and</w:t>
      </w:r>
      <w:r w:rsidR="002060D3" w:rsidRPr="007068A2">
        <w:rPr>
          <w:color w:val="44546A" w:themeColor="text2"/>
        </w:rPr>
        <w:t xml:space="preserve"> </w:t>
      </w:r>
      <w:r w:rsidR="00002EE1">
        <w:rPr>
          <w:color w:val="44546A" w:themeColor="text2"/>
        </w:rPr>
        <w:t>‘</w:t>
      </w:r>
      <w:r w:rsidR="002060D3" w:rsidRPr="007068A2">
        <w:rPr>
          <w:color w:val="44546A" w:themeColor="text2"/>
        </w:rPr>
        <w:t>organic</w:t>
      </w:r>
      <w:r w:rsidR="00002EE1">
        <w:rPr>
          <w:color w:val="44546A" w:themeColor="text2"/>
        </w:rPr>
        <w:t>’</w:t>
      </w:r>
      <w:r w:rsidR="002060D3" w:rsidRPr="007068A2">
        <w:rPr>
          <w:color w:val="44546A" w:themeColor="text2"/>
        </w:rPr>
        <w:t xml:space="preserve"> and/or </w:t>
      </w:r>
      <w:r w:rsidR="00002EE1">
        <w:rPr>
          <w:color w:val="44546A" w:themeColor="text2"/>
        </w:rPr>
        <w:t>‘</w:t>
      </w:r>
      <w:r w:rsidR="002060D3" w:rsidRPr="007068A2">
        <w:rPr>
          <w:color w:val="44546A" w:themeColor="text2"/>
        </w:rPr>
        <w:t>regenerative</w:t>
      </w:r>
      <w:r w:rsidR="00002EE1">
        <w:rPr>
          <w:color w:val="44546A" w:themeColor="text2"/>
        </w:rPr>
        <w:t>’</w:t>
      </w:r>
      <w:r w:rsidR="002060D3" w:rsidRPr="007068A2">
        <w:rPr>
          <w:color w:val="44546A" w:themeColor="text2"/>
        </w:rPr>
        <w:t xml:space="preserve"> agriculture</w:t>
      </w:r>
      <w:r w:rsidR="00F96ED8" w:rsidRPr="007068A2">
        <w:rPr>
          <w:color w:val="44546A" w:themeColor="text2"/>
        </w:rPr>
        <w:t xml:space="preserve">, on the other. Broadly speaking, </w:t>
      </w:r>
      <w:r w:rsidR="00002EE1">
        <w:rPr>
          <w:color w:val="44546A" w:themeColor="text2"/>
        </w:rPr>
        <w:t>‘</w:t>
      </w:r>
      <w:r w:rsidR="00B728FD" w:rsidRPr="007068A2">
        <w:rPr>
          <w:color w:val="44546A" w:themeColor="text2"/>
        </w:rPr>
        <w:t>conventional</w:t>
      </w:r>
      <w:r w:rsidR="00002EE1">
        <w:rPr>
          <w:color w:val="44546A" w:themeColor="text2"/>
        </w:rPr>
        <w:t>’</w:t>
      </w:r>
      <w:r w:rsidR="00B728FD" w:rsidRPr="007068A2">
        <w:rPr>
          <w:color w:val="44546A" w:themeColor="text2"/>
        </w:rPr>
        <w:t xml:space="preserve"> agriculture and its high productivity is defended </w:t>
      </w:r>
      <w:r w:rsidR="00F96ED8" w:rsidRPr="007068A2">
        <w:rPr>
          <w:color w:val="44546A" w:themeColor="text2"/>
        </w:rPr>
        <w:t xml:space="preserve">by </w:t>
      </w:r>
      <w:r w:rsidR="007068A2" w:rsidRPr="00D63EA7">
        <w:rPr>
          <w:color w:val="1F3864" w:themeColor="accent1" w:themeShade="80"/>
          <w:lang w:val="en-IE"/>
        </w:rPr>
        <w:t>COPA-COGECA</w:t>
      </w:r>
      <w:r w:rsidR="00F96ED8" w:rsidRPr="007068A2">
        <w:rPr>
          <w:color w:val="44546A" w:themeColor="text2"/>
        </w:rPr>
        <w:t xml:space="preserve">, </w:t>
      </w:r>
      <w:r w:rsidR="002060D3" w:rsidRPr="007068A2">
        <w:rPr>
          <w:color w:val="44546A" w:themeColor="text2"/>
        </w:rPr>
        <w:t>the largest agricultur</w:t>
      </w:r>
      <w:r w:rsidR="00002EE1">
        <w:rPr>
          <w:color w:val="44546A" w:themeColor="text2"/>
        </w:rPr>
        <w:t xml:space="preserve">e-related </w:t>
      </w:r>
      <w:r w:rsidR="002060D3" w:rsidRPr="007068A2">
        <w:rPr>
          <w:color w:val="44546A" w:themeColor="text2"/>
        </w:rPr>
        <w:t>lobbying organization in the EU</w:t>
      </w:r>
      <w:r w:rsidR="00B728FD" w:rsidRPr="007068A2">
        <w:rPr>
          <w:color w:val="44546A" w:themeColor="text2"/>
        </w:rPr>
        <w:t>;</w:t>
      </w:r>
      <w:r w:rsidR="00F96ED8" w:rsidRPr="007068A2">
        <w:rPr>
          <w:color w:val="44546A" w:themeColor="text2"/>
        </w:rPr>
        <w:t xml:space="preserve"> and La Via </w:t>
      </w:r>
      <w:proofErr w:type="spellStart"/>
      <w:r w:rsidR="00F96ED8" w:rsidRPr="007068A2">
        <w:rPr>
          <w:color w:val="44546A" w:themeColor="text2"/>
        </w:rPr>
        <w:t>Campesina</w:t>
      </w:r>
      <w:proofErr w:type="spellEnd"/>
      <w:r w:rsidR="00F96ED8" w:rsidRPr="007068A2">
        <w:rPr>
          <w:color w:val="44546A" w:themeColor="text2"/>
        </w:rPr>
        <w:t xml:space="preserve">, </w:t>
      </w:r>
      <w:r w:rsidR="002060D3" w:rsidRPr="007068A2">
        <w:rPr>
          <w:color w:val="44546A" w:themeColor="text2"/>
        </w:rPr>
        <w:t xml:space="preserve">the </w:t>
      </w:r>
      <w:r w:rsidR="00B728FD" w:rsidRPr="007068A2">
        <w:rPr>
          <w:color w:val="44546A" w:themeColor="text2"/>
        </w:rPr>
        <w:t xml:space="preserve">global </w:t>
      </w:r>
      <w:r w:rsidR="00F96ED8" w:rsidRPr="007068A2">
        <w:rPr>
          <w:color w:val="44546A" w:themeColor="text2"/>
        </w:rPr>
        <w:t>farmers’</w:t>
      </w:r>
      <w:r w:rsidR="002060D3" w:rsidRPr="007068A2">
        <w:rPr>
          <w:color w:val="44546A" w:themeColor="text2"/>
        </w:rPr>
        <w:t xml:space="preserve"> movemen</w:t>
      </w:r>
      <w:r w:rsidR="00B728FD" w:rsidRPr="007068A2">
        <w:rPr>
          <w:color w:val="44546A" w:themeColor="text2"/>
        </w:rPr>
        <w:t xml:space="preserve">t, advocates on behalf of regenerative agriculture. Third, we need to pursue unifying approaches, or unity in diversity, </w:t>
      </w:r>
      <w:r w:rsidR="00F96ED8" w:rsidRPr="007068A2">
        <w:rPr>
          <w:color w:val="44546A" w:themeColor="text2"/>
        </w:rPr>
        <w:t xml:space="preserve">across continents. </w:t>
      </w:r>
      <w:r w:rsidR="00E27683" w:rsidRPr="007068A2">
        <w:rPr>
          <w:color w:val="44546A" w:themeColor="text2"/>
          <w:lang w:val="en-IE"/>
        </w:rPr>
        <w:t xml:space="preserve">In principle, the national pathways developed within the UN food systems security dialogue should point to significant </w:t>
      </w:r>
      <w:r w:rsidR="002060D3" w:rsidRPr="007068A2">
        <w:rPr>
          <w:color w:val="44546A" w:themeColor="text2"/>
          <w:lang w:val="en-IE"/>
        </w:rPr>
        <w:t xml:space="preserve">and growing </w:t>
      </w:r>
      <w:r w:rsidR="00E27683" w:rsidRPr="007068A2">
        <w:rPr>
          <w:color w:val="44546A" w:themeColor="text2"/>
          <w:lang w:val="en-IE"/>
        </w:rPr>
        <w:t>commonalities between regional programmes such as those of the European Union and</w:t>
      </w:r>
      <w:r w:rsidR="00F96ED8" w:rsidRPr="007068A2">
        <w:rPr>
          <w:rFonts w:eastAsia="Times New Roman"/>
          <w:color w:val="44546A" w:themeColor="text2"/>
          <w:lang w:val="en-US"/>
        </w:rPr>
        <w:t xml:space="preserve"> </w:t>
      </w:r>
      <w:r w:rsidR="00B728FD" w:rsidRPr="007068A2">
        <w:rPr>
          <w:rFonts w:eastAsia="Times New Roman"/>
          <w:color w:val="44546A" w:themeColor="text2"/>
          <w:lang w:val="en-US"/>
        </w:rPr>
        <w:t xml:space="preserve">the </w:t>
      </w:r>
      <w:r w:rsidR="00F96ED8" w:rsidRPr="007068A2">
        <w:rPr>
          <w:rFonts w:eastAsia="Times New Roman"/>
          <w:color w:val="44546A" w:themeColor="text2"/>
          <w:lang w:val="en-US"/>
        </w:rPr>
        <w:t>Comprehensive African Agricultural Development Policy (CAADP)</w:t>
      </w:r>
      <w:r w:rsidR="00A00613" w:rsidRPr="007068A2">
        <w:rPr>
          <w:rFonts w:eastAsia="Times New Roman"/>
          <w:color w:val="44546A" w:themeColor="text2"/>
          <w:lang w:val="en-US"/>
        </w:rPr>
        <w:t>.</w:t>
      </w:r>
      <w:r w:rsidR="00A00613" w:rsidRPr="007068A2">
        <w:rPr>
          <w:rStyle w:val="FootnoteReference"/>
          <w:rFonts w:eastAsia="Times New Roman"/>
          <w:color w:val="44546A" w:themeColor="text2"/>
          <w:lang w:val="en-US"/>
        </w:rPr>
        <w:footnoteReference w:id="108"/>
      </w:r>
      <w:r w:rsidR="00F96ED8" w:rsidRPr="007068A2">
        <w:rPr>
          <w:rFonts w:eastAsia="Times New Roman"/>
          <w:color w:val="44546A" w:themeColor="text2"/>
          <w:lang w:val="en-US"/>
        </w:rPr>
        <w:t xml:space="preserve"> </w:t>
      </w:r>
      <w:r w:rsidR="000339AF" w:rsidRPr="007068A2">
        <w:rPr>
          <w:rFonts w:eastAsia="Times New Roman"/>
          <w:color w:val="44546A" w:themeColor="text2"/>
          <w:lang w:val="en-US"/>
        </w:rPr>
        <w:t xml:space="preserve"> The case study on palm oil undertaken as part of our project (annex </w:t>
      </w:r>
      <w:r w:rsidR="00CE6773">
        <w:rPr>
          <w:rFonts w:eastAsia="Times New Roman"/>
          <w:color w:val="44546A" w:themeColor="text2"/>
          <w:lang w:val="en-US"/>
        </w:rPr>
        <w:t>4</w:t>
      </w:r>
      <w:r w:rsidR="000339AF" w:rsidRPr="007068A2">
        <w:rPr>
          <w:rFonts w:eastAsia="Times New Roman"/>
          <w:color w:val="44546A" w:themeColor="text2"/>
          <w:lang w:val="en-US"/>
        </w:rPr>
        <w:t xml:space="preserve"> to this report) further illuminates the many inter-related issues at stake in the transformation of agriculture, including the frequent non-alignment of business interests with easily </w:t>
      </w:r>
      <w:r w:rsidR="00002EE1">
        <w:rPr>
          <w:rFonts w:eastAsia="Times New Roman"/>
          <w:color w:val="44546A" w:themeColor="text2"/>
          <w:lang w:val="en-US"/>
        </w:rPr>
        <w:t xml:space="preserve">recognizable </w:t>
      </w:r>
      <w:r w:rsidR="000339AF" w:rsidRPr="007068A2">
        <w:rPr>
          <w:rFonts w:eastAsia="Times New Roman"/>
          <w:color w:val="44546A" w:themeColor="text2"/>
          <w:lang w:val="en-US"/>
        </w:rPr>
        <w:t xml:space="preserve">public goods. </w:t>
      </w:r>
    </w:p>
    <w:p w14:paraId="2CC00849" w14:textId="77777777" w:rsidR="00A00613" w:rsidRPr="007068A2" w:rsidRDefault="00A00613" w:rsidP="007068A2">
      <w:pPr>
        <w:pStyle w:val="DCUBodycopy"/>
        <w:spacing w:line="360" w:lineRule="auto"/>
        <w:jc w:val="both"/>
        <w:rPr>
          <w:color w:val="44546A" w:themeColor="text2"/>
          <w:lang w:val="en-IE"/>
        </w:rPr>
      </w:pPr>
    </w:p>
    <w:p w14:paraId="326C4D2E" w14:textId="40B46F84" w:rsidR="007068A2" w:rsidRPr="007068A2" w:rsidRDefault="00A00613" w:rsidP="007068A2">
      <w:pPr>
        <w:pStyle w:val="BodyA"/>
        <w:spacing w:line="360" w:lineRule="auto"/>
        <w:jc w:val="both"/>
        <w:rPr>
          <w:rStyle w:val="None"/>
          <w:rFonts w:ascii="Arial" w:hAnsi="Arial" w:cs="Arial"/>
          <w:color w:val="44546A" w:themeColor="text2"/>
          <w:u w:color="1A1A1A"/>
          <w:lang w:val="en-GB"/>
        </w:rPr>
      </w:pPr>
      <w:r w:rsidRPr="007068A2">
        <w:rPr>
          <w:rFonts w:ascii="Arial" w:hAnsi="Arial" w:cs="Arial"/>
          <w:color w:val="44546A" w:themeColor="text2"/>
          <w:lang w:val="en-IE"/>
        </w:rPr>
        <w:lastRenderedPageBreak/>
        <w:t>In connection with the need for a multi-dimensional dialogue on the future of farming and agriculture</w:t>
      </w:r>
      <w:r w:rsidR="000339AF" w:rsidRPr="007068A2">
        <w:rPr>
          <w:rFonts w:ascii="Arial" w:hAnsi="Arial" w:cs="Arial"/>
          <w:color w:val="44546A" w:themeColor="text2"/>
          <w:lang w:val="en-IE"/>
        </w:rPr>
        <w:t xml:space="preserve">, </w:t>
      </w:r>
      <w:r w:rsidR="007068A2">
        <w:rPr>
          <w:rFonts w:ascii="Arial" w:hAnsi="Arial" w:cs="Arial"/>
          <w:color w:val="44546A" w:themeColor="text2"/>
          <w:lang w:val="en-IE"/>
        </w:rPr>
        <w:t xml:space="preserve">we </w:t>
      </w:r>
      <w:r w:rsidR="000339AF" w:rsidRPr="007068A2">
        <w:rPr>
          <w:rFonts w:ascii="Arial" w:hAnsi="Arial" w:cs="Arial"/>
          <w:color w:val="44546A" w:themeColor="text2"/>
          <w:lang w:val="en-IE"/>
        </w:rPr>
        <w:t xml:space="preserve">found </w:t>
      </w:r>
      <w:r w:rsidR="007068A2">
        <w:rPr>
          <w:rFonts w:ascii="Arial" w:hAnsi="Arial" w:cs="Arial"/>
          <w:color w:val="44546A" w:themeColor="text2"/>
          <w:lang w:val="en-IE"/>
        </w:rPr>
        <w:t xml:space="preserve">it </w:t>
      </w:r>
      <w:r w:rsidR="000339AF" w:rsidRPr="007068A2">
        <w:rPr>
          <w:rFonts w:ascii="Arial" w:hAnsi="Arial" w:cs="Arial"/>
          <w:color w:val="44546A" w:themeColor="text2"/>
          <w:lang w:val="en-IE"/>
        </w:rPr>
        <w:t xml:space="preserve">useful to refer to the </w:t>
      </w:r>
      <w:r w:rsidR="00002EE1">
        <w:rPr>
          <w:rFonts w:ascii="Arial" w:hAnsi="Arial" w:cs="Arial"/>
          <w:color w:val="44546A" w:themeColor="text2"/>
          <w:lang w:val="en-IE"/>
        </w:rPr>
        <w:t>‘</w:t>
      </w:r>
      <w:r w:rsidR="000339AF" w:rsidRPr="007068A2">
        <w:rPr>
          <w:rFonts w:ascii="Arial" w:hAnsi="Arial" w:cs="Arial"/>
          <w:color w:val="44546A" w:themeColor="text2"/>
        </w:rPr>
        <w:t>obligation of progressive reali</w:t>
      </w:r>
      <w:r w:rsidR="00F12F28">
        <w:rPr>
          <w:rFonts w:ascii="Arial" w:hAnsi="Arial" w:cs="Arial"/>
          <w:color w:val="44546A" w:themeColor="text2"/>
        </w:rPr>
        <w:t>z</w:t>
      </w:r>
      <w:r w:rsidR="000339AF" w:rsidRPr="007068A2">
        <w:rPr>
          <w:rFonts w:ascii="Arial" w:hAnsi="Arial" w:cs="Arial"/>
          <w:color w:val="44546A" w:themeColor="text2"/>
        </w:rPr>
        <w:t>ation</w:t>
      </w:r>
      <w:r w:rsidR="00002EE1">
        <w:rPr>
          <w:rFonts w:ascii="Arial" w:hAnsi="Arial" w:cs="Arial"/>
          <w:color w:val="44546A" w:themeColor="text2"/>
        </w:rPr>
        <w:t>’</w:t>
      </w:r>
      <w:r w:rsidR="000339AF" w:rsidRPr="007068A2">
        <w:rPr>
          <w:rFonts w:ascii="Arial" w:hAnsi="Arial" w:cs="Arial"/>
          <w:color w:val="44546A" w:themeColor="text2"/>
        </w:rPr>
        <w:t xml:space="preserve"> as defined in the human rights working group. </w:t>
      </w:r>
      <w:r w:rsidR="007068A2">
        <w:rPr>
          <w:rFonts w:ascii="Arial" w:hAnsi="Arial" w:cs="Arial"/>
          <w:color w:val="44546A" w:themeColor="text2"/>
        </w:rPr>
        <w:t>W</w:t>
      </w:r>
      <w:r w:rsidR="007068A2" w:rsidRPr="007068A2">
        <w:rPr>
          <w:rFonts w:ascii="Arial" w:hAnsi="Arial" w:cs="Arial"/>
          <w:color w:val="44546A" w:themeColor="text2"/>
        </w:rPr>
        <w:t>here aspects of the right to food cannot be implemented immediately</w:t>
      </w:r>
      <w:r w:rsidR="007068A2">
        <w:rPr>
          <w:rFonts w:ascii="Arial" w:hAnsi="Arial" w:cs="Arial"/>
          <w:color w:val="44546A" w:themeColor="text2"/>
        </w:rPr>
        <w:t>,</w:t>
      </w:r>
      <w:r w:rsidR="007068A2" w:rsidRPr="007068A2">
        <w:rPr>
          <w:rFonts w:ascii="Arial" w:hAnsi="Arial" w:cs="Arial"/>
          <w:color w:val="44546A" w:themeColor="text2"/>
        </w:rPr>
        <w:t xml:space="preserve"> </w:t>
      </w:r>
      <w:r w:rsidR="000339AF" w:rsidRPr="007068A2">
        <w:rPr>
          <w:rFonts w:ascii="Arial" w:hAnsi="Arial" w:cs="Arial"/>
          <w:color w:val="44546A" w:themeColor="text2"/>
        </w:rPr>
        <w:t xml:space="preserve">States have a human rights obligation to adopt long-term strategies to work towards full compliance with </w:t>
      </w:r>
      <w:r w:rsidR="007068A2" w:rsidRPr="007068A2">
        <w:rPr>
          <w:rFonts w:ascii="Arial" w:hAnsi="Arial" w:cs="Arial"/>
          <w:color w:val="44546A" w:themeColor="text2"/>
        </w:rPr>
        <w:t>that right</w:t>
      </w:r>
      <w:r w:rsidR="000339AF" w:rsidRPr="007068A2">
        <w:rPr>
          <w:rFonts w:ascii="Arial" w:hAnsi="Arial" w:cs="Arial"/>
          <w:color w:val="44546A" w:themeColor="text2"/>
        </w:rPr>
        <w:t>.</w:t>
      </w:r>
      <w:r w:rsidR="007068A2">
        <w:rPr>
          <w:rFonts w:ascii="Arial" w:hAnsi="Arial" w:cs="Arial"/>
          <w:color w:val="44546A" w:themeColor="text2"/>
        </w:rPr>
        <w:t xml:space="preserve"> </w:t>
      </w:r>
      <w:r w:rsidR="007068A2" w:rsidRPr="007068A2">
        <w:rPr>
          <w:rFonts w:ascii="Arial" w:hAnsi="Arial" w:cs="Arial"/>
          <w:color w:val="44546A" w:themeColor="text2"/>
        </w:rPr>
        <w:t xml:space="preserve">In relation to food systems transformation, </w:t>
      </w:r>
      <w:r w:rsidR="007068A2" w:rsidRPr="007068A2">
        <w:rPr>
          <w:rStyle w:val="None"/>
          <w:rFonts w:ascii="Arial" w:hAnsi="Arial" w:cs="Arial"/>
          <w:color w:val="44546A" w:themeColor="text2"/>
          <w:u w:color="1A1A1A"/>
          <w:lang w:val="en-GB"/>
        </w:rPr>
        <w:t xml:space="preserve">working to ensure that time is on our side is a key value.  </w:t>
      </w:r>
      <w:r w:rsidR="007068A2" w:rsidRPr="007068A2">
        <w:rPr>
          <w:rStyle w:val="None"/>
          <w:rFonts w:ascii="Arial" w:hAnsi="Arial" w:cs="Arial"/>
          <w:color w:val="44546A" w:themeColor="text2"/>
          <w:lang w:val="en-GB"/>
        </w:rPr>
        <w:t xml:space="preserve">‘Gradualness’ </w:t>
      </w:r>
      <w:r w:rsidR="00002EE1">
        <w:rPr>
          <w:rStyle w:val="None"/>
          <w:rFonts w:ascii="Arial" w:hAnsi="Arial" w:cs="Arial"/>
          <w:color w:val="44546A" w:themeColor="text2"/>
          <w:lang w:val="en-GB"/>
        </w:rPr>
        <w:t xml:space="preserve">becomes a </w:t>
      </w:r>
      <w:r w:rsidR="007068A2" w:rsidRPr="007068A2">
        <w:rPr>
          <w:rStyle w:val="None"/>
          <w:rFonts w:ascii="Arial" w:hAnsi="Arial" w:cs="Arial"/>
          <w:color w:val="44546A" w:themeColor="text2"/>
          <w:lang w:val="en-GB"/>
        </w:rPr>
        <w:t>principle of benign change</w:t>
      </w:r>
      <w:r w:rsidR="00002EE1">
        <w:rPr>
          <w:rStyle w:val="None"/>
          <w:rFonts w:ascii="Arial" w:hAnsi="Arial" w:cs="Arial"/>
          <w:color w:val="44546A" w:themeColor="text2"/>
          <w:lang w:val="en-GB"/>
        </w:rPr>
        <w:t>.</w:t>
      </w:r>
      <w:r w:rsidR="007068A2" w:rsidRPr="007068A2">
        <w:rPr>
          <w:rStyle w:val="None"/>
          <w:rFonts w:ascii="Arial" w:hAnsi="Arial" w:cs="Arial"/>
          <w:color w:val="44546A" w:themeColor="text2"/>
          <w:lang w:val="en-GB"/>
        </w:rPr>
        <w:t xml:space="preserve"> </w:t>
      </w:r>
      <w:r w:rsidR="00002EE1">
        <w:rPr>
          <w:rStyle w:val="None"/>
          <w:rFonts w:ascii="Arial" w:hAnsi="Arial" w:cs="Arial"/>
          <w:color w:val="44546A" w:themeColor="text2"/>
          <w:lang w:val="en-GB"/>
        </w:rPr>
        <w:t>Often t</w:t>
      </w:r>
      <w:r w:rsidR="007068A2" w:rsidRPr="007068A2">
        <w:rPr>
          <w:rStyle w:val="None"/>
          <w:rFonts w:ascii="Arial" w:hAnsi="Arial" w:cs="Arial"/>
          <w:color w:val="44546A" w:themeColor="text2"/>
          <w:u w:color="1A1A1A"/>
          <w:lang w:val="en-GB"/>
        </w:rPr>
        <w:t xml:space="preserve">here are steps valid in themselves – </w:t>
      </w:r>
      <w:r w:rsidR="007068A2" w:rsidRPr="007068A2">
        <w:rPr>
          <w:rStyle w:val="None"/>
          <w:rFonts w:ascii="Arial" w:hAnsi="Arial" w:cs="Arial"/>
          <w:iCs/>
          <w:color w:val="44546A" w:themeColor="text2"/>
          <w:u w:color="1A1A1A"/>
          <w:lang w:val="en-GB"/>
        </w:rPr>
        <w:t>intrinsically</w:t>
      </w:r>
      <w:r w:rsidR="007068A2" w:rsidRPr="007068A2">
        <w:rPr>
          <w:rStyle w:val="None"/>
          <w:rFonts w:ascii="Arial" w:hAnsi="Arial" w:cs="Arial"/>
          <w:color w:val="44546A" w:themeColor="text2"/>
          <w:u w:color="1A1A1A"/>
          <w:lang w:val="en-GB"/>
        </w:rPr>
        <w:t xml:space="preserve"> valid – whose precise consequences cannot be measured or foreseen.  </w:t>
      </w:r>
    </w:p>
    <w:p w14:paraId="06F945A1" w14:textId="3886ABBD" w:rsidR="007068A2" w:rsidRPr="002F17A0" w:rsidRDefault="007068A2" w:rsidP="007068A2">
      <w:pPr>
        <w:spacing w:before="100" w:beforeAutospacing="1" w:after="100" w:afterAutospacing="1" w:line="360" w:lineRule="auto"/>
        <w:jc w:val="both"/>
        <w:rPr>
          <w:rFonts w:ascii="Arial" w:eastAsia="Times New Roman" w:hAnsi="Arial" w:cs="Arial"/>
          <w:color w:val="44546A" w:themeColor="text2"/>
          <w:lang w:val="en-IE" w:eastAsia="en-GB"/>
        </w:rPr>
      </w:pPr>
      <w:r w:rsidRPr="002F17A0">
        <w:rPr>
          <w:rFonts w:ascii="Arial" w:hAnsi="Arial" w:cs="Arial"/>
          <w:color w:val="44546A" w:themeColor="text2"/>
        </w:rPr>
        <w:t xml:space="preserve">The European Union’s </w:t>
      </w:r>
      <w:r w:rsidR="00002EE1">
        <w:rPr>
          <w:rFonts w:ascii="Arial" w:hAnsi="Arial" w:cs="Arial"/>
          <w:color w:val="44546A" w:themeColor="text2"/>
        </w:rPr>
        <w:t>‘</w:t>
      </w:r>
      <w:r w:rsidRPr="002F17A0">
        <w:rPr>
          <w:rFonts w:ascii="Arial" w:hAnsi="Arial" w:cs="Arial"/>
          <w:color w:val="44546A" w:themeColor="text2"/>
        </w:rPr>
        <w:t>green transitions</w:t>
      </w:r>
      <w:r w:rsidR="00002EE1">
        <w:rPr>
          <w:rFonts w:ascii="Arial" w:hAnsi="Arial" w:cs="Arial"/>
          <w:color w:val="44546A" w:themeColor="text2"/>
        </w:rPr>
        <w:t>’</w:t>
      </w:r>
      <w:r w:rsidRPr="002F17A0">
        <w:rPr>
          <w:rFonts w:ascii="Arial" w:hAnsi="Arial" w:cs="Arial"/>
          <w:color w:val="44546A" w:themeColor="text2"/>
        </w:rPr>
        <w:t xml:space="preserve"> agenda represents the world’s most ambitious policy framework to shape the future of agriculture in the light of wider goals.</w:t>
      </w:r>
      <w:r w:rsidRPr="002F17A0">
        <w:rPr>
          <w:rStyle w:val="FootnoteReference"/>
          <w:rFonts w:ascii="Arial" w:hAnsi="Arial" w:cs="Arial"/>
          <w:color w:val="44546A" w:themeColor="text2"/>
        </w:rPr>
        <w:footnoteReference w:id="109"/>
      </w:r>
      <w:r w:rsidRPr="002F17A0">
        <w:rPr>
          <w:rFonts w:ascii="Arial" w:hAnsi="Arial" w:cs="Arial"/>
          <w:color w:val="44546A" w:themeColor="text2"/>
        </w:rPr>
        <w:t xml:space="preserve">  The goal is to </w:t>
      </w:r>
      <w:r w:rsidR="00002EE1">
        <w:rPr>
          <w:rFonts w:ascii="Arial" w:hAnsi="Arial" w:cs="Arial"/>
          <w:color w:val="44546A" w:themeColor="text2"/>
        </w:rPr>
        <w:t>‘</w:t>
      </w:r>
      <w:proofErr w:type="spellStart"/>
      <w:r w:rsidRPr="002F17A0">
        <w:rPr>
          <w:rFonts w:ascii="Arial" w:hAnsi="Arial" w:cs="Arial"/>
          <w:color w:val="44546A" w:themeColor="text2"/>
        </w:rPr>
        <w:t>i</w:t>
      </w:r>
      <w:r w:rsidRPr="002F17A0">
        <w:rPr>
          <w:rFonts w:ascii="Arial" w:eastAsia="Times New Roman" w:hAnsi="Arial" w:cs="Arial"/>
          <w:color w:val="44546A" w:themeColor="text2"/>
          <w:lang w:val="en-IE" w:eastAsia="en-GB"/>
        </w:rPr>
        <w:t>dentify</w:t>
      </w:r>
      <w:proofErr w:type="spellEnd"/>
      <w:r w:rsidRPr="002F17A0">
        <w:rPr>
          <w:rFonts w:ascii="Arial" w:eastAsia="Times New Roman" w:hAnsi="Arial" w:cs="Arial"/>
          <w:color w:val="44546A" w:themeColor="text2"/>
          <w:lang w:val="en-IE" w:eastAsia="en-GB"/>
        </w:rPr>
        <w:t xml:space="preserve"> what needs to be done to deliver a truly green and regenerative economy, that gives back to the planet more than it takes</w:t>
      </w:r>
      <w:r>
        <w:rPr>
          <w:rFonts w:ascii="Arial" w:eastAsia="Times New Roman" w:hAnsi="Arial" w:cs="Arial"/>
          <w:color w:val="44546A" w:themeColor="text2"/>
          <w:lang w:val="en-IE" w:eastAsia="en-GB"/>
        </w:rPr>
        <w:t>,</w:t>
      </w:r>
      <w:r w:rsidRPr="002F17A0">
        <w:rPr>
          <w:rFonts w:ascii="Arial" w:eastAsia="Times New Roman" w:hAnsi="Arial" w:cs="Arial"/>
          <w:color w:val="44546A" w:themeColor="text2"/>
          <w:lang w:val="en-IE" w:eastAsia="en-GB"/>
        </w:rPr>
        <w:t xml:space="preserve"> remaining within planetary boundaries, in a socially inclusive, fair and just manner.</w:t>
      </w:r>
      <w:r w:rsidR="00002EE1">
        <w:rPr>
          <w:rFonts w:ascii="Arial" w:eastAsia="Times New Roman" w:hAnsi="Arial" w:cs="Arial"/>
          <w:color w:val="44546A" w:themeColor="text2"/>
          <w:lang w:val="en-IE" w:eastAsia="en-GB"/>
        </w:rPr>
        <w:t>’</w:t>
      </w:r>
      <w:r>
        <w:rPr>
          <w:rStyle w:val="FootnoteReference"/>
          <w:rFonts w:ascii="Arial" w:eastAsia="Times New Roman" w:hAnsi="Arial" w:cs="Arial"/>
          <w:color w:val="44546A" w:themeColor="text2"/>
          <w:lang w:val="en-IE" w:eastAsia="en-GB"/>
        </w:rPr>
        <w:footnoteReference w:id="110"/>
      </w:r>
    </w:p>
    <w:p w14:paraId="411BED27" w14:textId="26FD40D2"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Approved in 2020, the European Green Deal aims to reduce net greenhouse gas emissions by at least 55% in 2030 (compared to 1990 levels) on the European continent and to achieve </w:t>
      </w:r>
      <w:r w:rsidR="00002EE1">
        <w:rPr>
          <w:color w:val="1F3864" w:themeColor="accent1" w:themeShade="80"/>
          <w:lang w:val="en-IE"/>
        </w:rPr>
        <w:t>‘</w:t>
      </w:r>
      <w:r w:rsidRPr="00D63EA7">
        <w:rPr>
          <w:color w:val="1F3864" w:themeColor="accent1" w:themeShade="80"/>
          <w:lang w:val="en-IE"/>
        </w:rPr>
        <w:t>climate neutrality</w:t>
      </w:r>
      <w:r w:rsidR="00002EE1">
        <w:rPr>
          <w:color w:val="1F3864" w:themeColor="accent1" w:themeShade="80"/>
          <w:lang w:val="en-IE"/>
        </w:rPr>
        <w:t>’</w:t>
      </w:r>
      <w:r w:rsidRPr="00D63EA7">
        <w:rPr>
          <w:color w:val="1F3864" w:themeColor="accent1" w:themeShade="80"/>
          <w:lang w:val="en-IE"/>
        </w:rPr>
        <w:t xml:space="preserve"> by 2050.</w:t>
      </w:r>
      <w:r w:rsidRPr="00D63EA7">
        <w:rPr>
          <w:color w:val="1F3864" w:themeColor="accent1" w:themeShade="80"/>
          <w:vertAlign w:val="superscript"/>
          <w:lang w:val="en-IE"/>
        </w:rPr>
        <w:footnoteReference w:id="111"/>
      </w:r>
      <w:r w:rsidRPr="00D63EA7">
        <w:rPr>
          <w:color w:val="1F3864" w:themeColor="accent1" w:themeShade="80"/>
          <w:lang w:val="en-IE"/>
        </w:rPr>
        <w:t xml:space="preserve"> This is by far the most ambitious project of the European Union and it has far-reaching consequences for almost all parts of society. One of the sectors affected the most by the Green Deal is agriculture. The EU aims to </w:t>
      </w:r>
      <w:r w:rsidR="00002EE1">
        <w:rPr>
          <w:color w:val="1F3864" w:themeColor="accent1" w:themeShade="80"/>
          <w:lang w:val="en-IE"/>
        </w:rPr>
        <w:t>‘</w:t>
      </w:r>
      <w:r w:rsidRPr="00D63EA7">
        <w:rPr>
          <w:color w:val="1F3864" w:themeColor="accent1" w:themeShade="80"/>
          <w:lang w:val="en-IE"/>
        </w:rPr>
        <w:t xml:space="preserve">lead a global transition towards competitive sustainability from farm to </w:t>
      </w:r>
      <w:r w:rsidRPr="00D63EA7">
        <w:rPr>
          <w:color w:val="1F3864" w:themeColor="accent1" w:themeShade="80"/>
          <w:lang w:val="en-IE"/>
        </w:rPr>
        <w:lastRenderedPageBreak/>
        <w:t>fork.</w:t>
      </w:r>
      <w:r w:rsidR="00002EE1">
        <w:rPr>
          <w:color w:val="1F3864" w:themeColor="accent1" w:themeShade="80"/>
          <w:lang w:val="en-IE"/>
        </w:rPr>
        <w:t>’</w:t>
      </w:r>
      <w:r w:rsidRPr="00D63EA7">
        <w:rPr>
          <w:color w:val="1F3864" w:themeColor="accent1" w:themeShade="80"/>
          <w:vertAlign w:val="superscript"/>
          <w:lang w:val="en-IE"/>
        </w:rPr>
        <w:footnoteReference w:id="112"/>
      </w:r>
      <w:r w:rsidRPr="00D63EA7">
        <w:rPr>
          <w:color w:val="1F3864" w:themeColor="accent1" w:themeShade="80"/>
          <w:lang w:val="en-IE"/>
        </w:rPr>
        <w:t xml:space="preserve"> The main instruments to achieve this are the Common Agricultural Policy (CAP) and the</w:t>
      </w:r>
      <w:r w:rsidR="006D260B">
        <w:rPr>
          <w:color w:val="1F3864" w:themeColor="accent1" w:themeShade="80"/>
          <w:lang w:val="en-IE"/>
        </w:rPr>
        <w:t xml:space="preserve"> related</w:t>
      </w:r>
      <w:r w:rsidRPr="00D63EA7">
        <w:rPr>
          <w:color w:val="1F3864" w:themeColor="accent1" w:themeShade="80"/>
          <w:lang w:val="en-IE"/>
        </w:rPr>
        <w:t xml:space="preserve"> Farm to Fork Strategy.</w:t>
      </w:r>
      <w:r w:rsidRPr="00D63EA7">
        <w:rPr>
          <w:color w:val="1F3864" w:themeColor="accent1" w:themeShade="80"/>
          <w:vertAlign w:val="superscript"/>
          <w:lang w:val="en-IE"/>
        </w:rPr>
        <w:footnoteReference w:id="113"/>
      </w:r>
      <w:r w:rsidRPr="00D63EA7">
        <w:rPr>
          <w:color w:val="1F3864" w:themeColor="accent1" w:themeShade="80"/>
          <w:lang w:val="en-IE"/>
        </w:rPr>
        <w:t xml:space="preserve"> </w:t>
      </w:r>
    </w:p>
    <w:p w14:paraId="6765CCE1" w14:textId="77777777" w:rsidR="00D63EA7" w:rsidRPr="00D63EA7" w:rsidRDefault="00D63EA7" w:rsidP="00185F62">
      <w:pPr>
        <w:pStyle w:val="DCUBodycopy"/>
        <w:spacing w:line="360" w:lineRule="auto"/>
        <w:jc w:val="both"/>
        <w:rPr>
          <w:color w:val="1F3864" w:themeColor="accent1" w:themeShade="80"/>
          <w:lang w:val="en-IE"/>
        </w:rPr>
      </w:pPr>
    </w:p>
    <w:p w14:paraId="4771BA2A" w14:textId="49AF0F35" w:rsidR="00D63EA7" w:rsidRPr="000F0E41" w:rsidRDefault="00D63EA7" w:rsidP="00185F62">
      <w:pPr>
        <w:pStyle w:val="DCUBodycopy"/>
        <w:spacing w:line="360" w:lineRule="auto"/>
        <w:jc w:val="both"/>
        <w:rPr>
          <w:color w:val="44546A" w:themeColor="text2"/>
          <w:lang w:val="en-IE"/>
        </w:rPr>
      </w:pPr>
      <w:r w:rsidRPr="000F0E41">
        <w:rPr>
          <w:color w:val="44546A" w:themeColor="text2"/>
          <w:lang w:val="en-IE"/>
        </w:rPr>
        <w:t xml:space="preserve">One of the most important objects of the CAP is to support income of farmers through direct payments. </w:t>
      </w:r>
      <w:r w:rsidR="00002EE1" w:rsidRPr="000F0E41">
        <w:rPr>
          <w:color w:val="44546A" w:themeColor="text2"/>
          <w:lang w:val="en-IE"/>
        </w:rPr>
        <w:t xml:space="preserve">Approximately </w:t>
      </w:r>
      <w:r w:rsidRPr="000F0E41">
        <w:rPr>
          <w:color w:val="44546A" w:themeColor="text2"/>
          <w:lang w:val="en-IE"/>
        </w:rPr>
        <w:t xml:space="preserve">6.3 million farms in the EU benefit from it – nearly half of farmers’ income comes from the CAP budget. In 2018 this amounted to €41.74 billion. To adapt the CAP budget to the goals of the Green Deal, an agreement on reform of the CAP (for the period 2023-2027) was reached in June 2021. </w:t>
      </w:r>
      <w:r w:rsidR="000F0E41" w:rsidRPr="000F0E41">
        <w:rPr>
          <w:color w:val="44546A" w:themeColor="text2"/>
        </w:rPr>
        <w:t>This reform gives member states more flexibility to adopt their own farm support plans from a toolbox of policies.</w:t>
      </w:r>
      <w:r w:rsidR="000F0E41" w:rsidRPr="000F0E41">
        <w:rPr>
          <w:color w:val="44546A" w:themeColor="text2"/>
          <w:lang w:val="en-IE"/>
        </w:rPr>
        <w:t xml:space="preserve"> </w:t>
      </w:r>
      <w:r w:rsidRPr="000F0E41">
        <w:rPr>
          <w:color w:val="44546A" w:themeColor="text2"/>
          <w:lang w:val="en-IE"/>
        </w:rPr>
        <w:t xml:space="preserve">National plans were approved by the end of 2022.  The new CAP came into being on 1 January 2023. </w:t>
      </w:r>
    </w:p>
    <w:p w14:paraId="7BAAACEA" w14:textId="77777777" w:rsidR="007068A2" w:rsidRPr="000F0E41" w:rsidRDefault="007068A2" w:rsidP="00185F62">
      <w:pPr>
        <w:pStyle w:val="DCUBodycopy"/>
        <w:spacing w:line="360" w:lineRule="auto"/>
        <w:jc w:val="both"/>
        <w:rPr>
          <w:color w:val="44546A" w:themeColor="text2"/>
          <w:lang w:val="en-IE"/>
        </w:rPr>
      </w:pPr>
    </w:p>
    <w:p w14:paraId="70FFC2B5" w14:textId="17942881" w:rsid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The Farm to Fork Strategy, lying </w:t>
      </w:r>
      <w:r w:rsidR="00002EE1">
        <w:rPr>
          <w:color w:val="1F3864" w:themeColor="accent1" w:themeShade="80"/>
          <w:lang w:val="en-IE"/>
        </w:rPr>
        <w:t>‘</w:t>
      </w:r>
      <w:r w:rsidRPr="00D63EA7">
        <w:rPr>
          <w:color w:val="1F3864" w:themeColor="accent1" w:themeShade="80"/>
          <w:lang w:val="en-IE"/>
        </w:rPr>
        <w:t>at the heart of the European Green Deal,</w:t>
      </w:r>
      <w:r w:rsidR="00002EE1">
        <w:rPr>
          <w:color w:val="1F3864" w:themeColor="accent1" w:themeShade="80"/>
          <w:lang w:val="en-IE"/>
        </w:rPr>
        <w:t>’</w:t>
      </w:r>
      <w:r w:rsidRPr="00D63EA7">
        <w:rPr>
          <w:color w:val="1F3864" w:themeColor="accent1" w:themeShade="80"/>
          <w:vertAlign w:val="superscript"/>
          <w:lang w:val="en-IE"/>
        </w:rPr>
        <w:footnoteReference w:id="114"/>
      </w:r>
      <w:r w:rsidRPr="00D63EA7">
        <w:rPr>
          <w:color w:val="1F3864" w:themeColor="accent1" w:themeShade="80"/>
          <w:lang w:val="en-IE"/>
        </w:rPr>
        <w:t xml:space="preserve"> has as its main objective the accelerated transition to a sustainable food system within the EU, addressing, inter alia, the impact on the environment and climate of our current food system; the loss of biodiversity; food security; and the affordability of food. The Farm to Fork Strategy includes a range of very specific targets, such as having 25% of total farmland under organic farming by 2030.</w:t>
      </w:r>
    </w:p>
    <w:p w14:paraId="33394790" w14:textId="77777777" w:rsidR="00813889" w:rsidRPr="00D63EA7" w:rsidRDefault="00813889" w:rsidP="00185F62">
      <w:pPr>
        <w:pStyle w:val="DCUBodycopy"/>
        <w:spacing w:line="360" w:lineRule="auto"/>
        <w:jc w:val="both"/>
        <w:rPr>
          <w:color w:val="1F3864" w:themeColor="accent1" w:themeShade="80"/>
          <w:lang w:val="en-IE"/>
        </w:rPr>
      </w:pPr>
    </w:p>
    <w:p w14:paraId="1EDD97B6" w14:textId="60443221" w:rsidR="00D63EA7" w:rsidRPr="000F0E41" w:rsidRDefault="00D63EA7" w:rsidP="00185F62">
      <w:pPr>
        <w:pStyle w:val="DCUBodycopy"/>
        <w:spacing w:line="360" w:lineRule="auto"/>
        <w:jc w:val="both"/>
        <w:rPr>
          <w:color w:val="44546A" w:themeColor="text2"/>
          <w:lang w:val="en-IE"/>
        </w:rPr>
      </w:pPr>
      <w:r w:rsidRPr="00D63EA7">
        <w:rPr>
          <w:color w:val="1F3864" w:themeColor="accent1" w:themeShade="80"/>
          <w:lang w:val="en-IE"/>
        </w:rPr>
        <w:t xml:space="preserve">Not to forget are the effects the energy policies of the EU can have on the agricultural sector. The decoupling from cheap Russian natural gas following the Russian invasion of Ukraine has accelerated the employment of renewable energy systems. But as these alone are not capable of completely replacing imports of Russian gas, the drastic reduction of Russian natural gas imports has also necessitated increased LNG imports, </w:t>
      </w:r>
      <w:r w:rsidRPr="00D63EA7">
        <w:rPr>
          <w:color w:val="1F3864" w:themeColor="accent1" w:themeShade="80"/>
          <w:lang w:val="en-IE"/>
        </w:rPr>
        <w:lastRenderedPageBreak/>
        <w:t>especially from the United States.</w:t>
      </w:r>
      <w:r w:rsidRPr="00D63EA7">
        <w:rPr>
          <w:color w:val="1F3864" w:themeColor="accent1" w:themeShade="80"/>
          <w:vertAlign w:val="superscript"/>
          <w:lang w:val="en-IE"/>
        </w:rPr>
        <w:footnoteReference w:id="115"/>
      </w:r>
      <w:r w:rsidRPr="00D63EA7">
        <w:rPr>
          <w:color w:val="1F3864" w:themeColor="accent1" w:themeShade="80"/>
          <w:lang w:val="en-IE"/>
        </w:rPr>
        <w:t xml:space="preserve"> </w:t>
      </w:r>
      <w:r w:rsidRPr="000F0E41">
        <w:rPr>
          <w:color w:val="44546A" w:themeColor="text2"/>
          <w:lang w:val="en-IE"/>
        </w:rPr>
        <w:t>These imports come at a much higher financial price. This</w:t>
      </w:r>
      <w:r w:rsidR="000F0E41" w:rsidRPr="000F0E41">
        <w:rPr>
          <w:color w:val="44546A" w:themeColor="text2"/>
          <w:lang w:val="en-IE"/>
        </w:rPr>
        <w:t xml:space="preserve"> may </w:t>
      </w:r>
      <w:r w:rsidRPr="000F0E41">
        <w:rPr>
          <w:color w:val="44546A" w:themeColor="text2"/>
          <w:lang w:val="en-IE"/>
        </w:rPr>
        <w:t xml:space="preserve">have a lasting impact on the prices of fertilizers and food but also on the financial stability of farms. </w:t>
      </w:r>
    </w:p>
    <w:p w14:paraId="6A6301D9" w14:textId="77777777" w:rsidR="003331C0" w:rsidRDefault="003331C0" w:rsidP="00185F62">
      <w:pPr>
        <w:pStyle w:val="DCUBodycopy"/>
        <w:spacing w:line="360" w:lineRule="auto"/>
        <w:jc w:val="both"/>
        <w:rPr>
          <w:color w:val="1F3864" w:themeColor="accent1" w:themeShade="80"/>
          <w:lang w:val="en-IE"/>
        </w:rPr>
      </w:pPr>
    </w:p>
    <w:p w14:paraId="3611E1A2" w14:textId="563894AD" w:rsidR="00D63EA7" w:rsidRDefault="003331C0" w:rsidP="00185F62">
      <w:pPr>
        <w:pStyle w:val="DCUBodycopy"/>
        <w:spacing w:line="360" w:lineRule="auto"/>
        <w:jc w:val="both"/>
        <w:rPr>
          <w:color w:val="1F3864" w:themeColor="accent1" w:themeShade="80"/>
          <w:lang w:val="en-IE"/>
        </w:rPr>
      </w:pPr>
      <w:r>
        <w:rPr>
          <w:color w:val="1F3864" w:themeColor="accent1" w:themeShade="80"/>
          <w:lang w:val="en-IE"/>
        </w:rPr>
        <w:t xml:space="preserve">Following </w:t>
      </w:r>
      <w:r w:rsidR="00D63EA7" w:rsidRPr="00D63EA7">
        <w:rPr>
          <w:color w:val="1F3864" w:themeColor="accent1" w:themeShade="80"/>
          <w:lang w:val="en-IE"/>
        </w:rPr>
        <w:t>a dramatic increase in prices</w:t>
      </w:r>
      <w:r>
        <w:rPr>
          <w:color w:val="1F3864" w:themeColor="accent1" w:themeShade="80"/>
          <w:lang w:val="en-IE"/>
        </w:rPr>
        <w:t>, t</w:t>
      </w:r>
      <w:r w:rsidR="00D63EA7" w:rsidRPr="00D63EA7">
        <w:rPr>
          <w:color w:val="1F3864" w:themeColor="accent1" w:themeShade="80"/>
          <w:lang w:val="en-IE"/>
        </w:rPr>
        <w:t xml:space="preserve">he EU </w:t>
      </w:r>
      <w:r>
        <w:rPr>
          <w:color w:val="1F3864" w:themeColor="accent1" w:themeShade="80"/>
          <w:lang w:val="en-IE"/>
        </w:rPr>
        <w:t>C</w:t>
      </w:r>
      <w:r w:rsidR="00D63EA7" w:rsidRPr="00D63EA7">
        <w:rPr>
          <w:color w:val="1F3864" w:themeColor="accent1" w:themeShade="80"/>
          <w:lang w:val="en-IE"/>
        </w:rPr>
        <w:t>ommission addressed the availability and affordability of fertilizers on 9 November 2022 and proposed a set of solutions, which were heavily criticized by COPA-COGECA.</w:t>
      </w:r>
      <w:r w:rsidR="00D63EA7" w:rsidRPr="00D63EA7">
        <w:rPr>
          <w:color w:val="1F3864" w:themeColor="accent1" w:themeShade="80"/>
          <w:vertAlign w:val="superscript"/>
          <w:lang w:val="en-IE"/>
        </w:rPr>
        <w:footnoteReference w:id="116"/>
      </w:r>
      <w:r w:rsidR="00D63EA7" w:rsidRPr="00D63EA7">
        <w:rPr>
          <w:color w:val="1F3864" w:themeColor="accent1" w:themeShade="80"/>
          <w:lang w:val="en-IE"/>
        </w:rPr>
        <w:t xml:space="preserve"> While acknowledging the value of the proposed medium and long-term strategies, the association criticized the lack of short-term solutions, and they warned of the consequences of a fertilizer shortage that would affect the 2023 harvest, affecting yields, crop quality and rotations, consumer prices and the competitiveness of European farms. In response to the criticism of EU’s fertilizer strategy, the EU has eased some of the sanctions through derogation to facilitate Russia’s export of fertilizers and agricultural goods.</w:t>
      </w:r>
      <w:r w:rsidR="00D63EA7" w:rsidRPr="00D63EA7">
        <w:rPr>
          <w:color w:val="1F3864" w:themeColor="accent1" w:themeShade="80"/>
          <w:vertAlign w:val="superscript"/>
          <w:lang w:val="en-IE"/>
        </w:rPr>
        <w:footnoteReference w:id="117"/>
      </w:r>
      <w:r w:rsidR="00D63EA7" w:rsidRPr="00D63EA7">
        <w:rPr>
          <w:color w:val="1F3864" w:themeColor="accent1" w:themeShade="80"/>
          <w:lang w:val="en-IE"/>
        </w:rPr>
        <w:t xml:space="preserve">  </w:t>
      </w:r>
    </w:p>
    <w:p w14:paraId="0D607DF0" w14:textId="77777777" w:rsidR="00813889" w:rsidRPr="00D63EA7" w:rsidRDefault="00813889" w:rsidP="00185F62">
      <w:pPr>
        <w:pStyle w:val="DCUBodycopy"/>
        <w:spacing w:line="360" w:lineRule="auto"/>
        <w:jc w:val="both"/>
        <w:rPr>
          <w:color w:val="1F3864" w:themeColor="accent1" w:themeShade="80"/>
          <w:lang w:val="en-IE"/>
        </w:rPr>
      </w:pPr>
    </w:p>
    <w:p w14:paraId="6709C663" w14:textId="77777777" w:rsid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Owing to high energy prices and inflation, European farmers face growing financial instability.  Record inflation in the Eurozone has in effect led to a devaluation of the CAP budget. The EU Commissioner for Agriculture, </w:t>
      </w:r>
      <w:proofErr w:type="spellStart"/>
      <w:r w:rsidRPr="00D63EA7">
        <w:rPr>
          <w:color w:val="1F3864" w:themeColor="accent1" w:themeShade="80"/>
          <w:lang w:val="en-IE"/>
        </w:rPr>
        <w:t>Janusz</w:t>
      </w:r>
      <w:proofErr w:type="spellEnd"/>
      <w:r w:rsidRPr="00D63EA7">
        <w:rPr>
          <w:color w:val="1F3864" w:themeColor="accent1" w:themeShade="80"/>
          <w:lang w:val="en-IE"/>
        </w:rPr>
        <w:t xml:space="preserve"> Wojciechowski, announced in his exchange with the Committee on Agriculture and Rural Development of the European Parliament on 9 January 2023 that he will support an increased budget.</w:t>
      </w:r>
      <w:r w:rsidRPr="00D63EA7">
        <w:rPr>
          <w:color w:val="1F3864" w:themeColor="accent1" w:themeShade="80"/>
          <w:vertAlign w:val="superscript"/>
          <w:lang w:val="en-IE"/>
        </w:rPr>
        <w:footnoteReference w:id="118"/>
      </w:r>
      <w:r w:rsidRPr="00D63EA7">
        <w:rPr>
          <w:color w:val="1F3864" w:themeColor="accent1" w:themeShade="80"/>
          <w:lang w:val="en-IE"/>
        </w:rPr>
        <w:t xml:space="preserve"> </w:t>
      </w:r>
    </w:p>
    <w:p w14:paraId="74106509" w14:textId="77777777" w:rsidR="001B6AB3" w:rsidRPr="00D63EA7" w:rsidRDefault="001B6AB3" w:rsidP="00185F62">
      <w:pPr>
        <w:pStyle w:val="DCUBodycopy"/>
        <w:spacing w:line="360" w:lineRule="auto"/>
        <w:jc w:val="both"/>
        <w:rPr>
          <w:color w:val="1F3864" w:themeColor="accent1" w:themeShade="80"/>
          <w:lang w:val="en-IE"/>
        </w:rPr>
      </w:pPr>
    </w:p>
    <w:p w14:paraId="7412A46D" w14:textId="341DBBE6"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rPr>
        <w:t>We acknowledge the enormous achievement of the European Union in agreeing on the interconnected policy frameworks represented by the</w:t>
      </w:r>
      <w:r w:rsidR="00A854A1">
        <w:rPr>
          <w:color w:val="1F3864" w:themeColor="accent1" w:themeShade="80"/>
        </w:rPr>
        <w:t xml:space="preserve"> Green Deal, </w:t>
      </w:r>
      <w:r w:rsidR="006D260B">
        <w:rPr>
          <w:color w:val="1F3864" w:themeColor="accent1" w:themeShade="80"/>
        </w:rPr>
        <w:t xml:space="preserve">the Common Agricultural Policy (CAP), </w:t>
      </w:r>
      <w:r w:rsidR="00A854A1">
        <w:rPr>
          <w:color w:val="1F3864" w:themeColor="accent1" w:themeShade="80"/>
        </w:rPr>
        <w:t xml:space="preserve">the Farm to Fork and Biodiversity strategies, and the EU Soil Health Mission funded by the Horizon Europe budget. </w:t>
      </w:r>
      <w:r w:rsidRPr="00D63EA7">
        <w:rPr>
          <w:color w:val="1F3864" w:themeColor="accent1" w:themeShade="80"/>
        </w:rPr>
        <w:t>Nevertheless, there is evidence that a significant part of the farmer population within the European Union genuinely struggles to identify with the process of transition. Examples of this reality include farmers fearing to invite other stakeholders – school students, chefs, policymakers, etc. – to their farms; farmers lacking belief that they can sell directly to consumers; and farmers believing they have to produce food in a conventional way, as they lack independent and high-quality agronomic advice on transitioning to regenerative ways of producing food. One potential difficulty lies in the complexity of the criteria with which farmers are working.</w:t>
      </w:r>
      <w:r w:rsidR="003C6C7B">
        <w:rPr>
          <w:rStyle w:val="FootnoteReference"/>
          <w:color w:val="1F3864" w:themeColor="accent1" w:themeShade="80"/>
        </w:rPr>
        <w:footnoteReference w:id="119"/>
      </w:r>
      <w:r w:rsidRPr="00D63EA7">
        <w:rPr>
          <w:color w:val="1F3864" w:themeColor="accent1" w:themeShade="80"/>
        </w:rPr>
        <w:t xml:space="preserve"> The real and perceived struggles of farmers</w:t>
      </w:r>
      <w:r w:rsidR="003C6C7B">
        <w:rPr>
          <w:color w:val="1F3864" w:themeColor="accent1" w:themeShade="80"/>
        </w:rPr>
        <w:t xml:space="preserve"> and the differences in perspective described above may translate into forms </w:t>
      </w:r>
      <w:r w:rsidRPr="00D63EA7">
        <w:rPr>
          <w:color w:val="1F3864" w:themeColor="accent1" w:themeShade="80"/>
        </w:rPr>
        <w:t xml:space="preserve">of polarisation as discussed in our working group on that subject. </w:t>
      </w:r>
      <w:r w:rsidRPr="00D63EA7">
        <w:rPr>
          <w:color w:val="1F3864" w:themeColor="accent1" w:themeShade="80"/>
          <w:lang w:val="en-IE"/>
        </w:rPr>
        <w:t xml:space="preserve">There were farmers’ protests throughout Europe in the summer of 2022 that will likely continue in the future. In the Netherlands, for instance, the governments’ plan to reduce the country’s nitrogen emissions and to shut down up to 3,000 farms has led to the establishment of a pro-farmer party, the </w:t>
      </w:r>
      <w:proofErr w:type="spellStart"/>
      <w:r w:rsidRPr="00D63EA7">
        <w:rPr>
          <w:color w:val="1F3864" w:themeColor="accent1" w:themeShade="80"/>
          <w:lang w:val="en-IE"/>
        </w:rPr>
        <w:t>BoerBurgerBeweging</w:t>
      </w:r>
      <w:proofErr w:type="spellEnd"/>
      <w:r w:rsidRPr="00D63EA7">
        <w:rPr>
          <w:color w:val="1F3864" w:themeColor="accent1" w:themeShade="80"/>
          <w:lang w:val="en-IE"/>
        </w:rPr>
        <w:t xml:space="preserve"> </w:t>
      </w:r>
      <w:r w:rsidRPr="00D63EA7">
        <w:rPr>
          <w:color w:val="1F3864" w:themeColor="accent1" w:themeShade="80"/>
          <w:lang w:val="en-IE"/>
        </w:rPr>
        <w:lastRenderedPageBreak/>
        <w:t xml:space="preserve">(BBB), which enjoyed major success in the Dutch provincial elections on 15 March 2023. </w:t>
      </w:r>
    </w:p>
    <w:p w14:paraId="0A3ADE44" w14:textId="77777777" w:rsidR="00D63EA7" w:rsidRPr="00D63EA7" w:rsidRDefault="00D63EA7" w:rsidP="00185F62">
      <w:pPr>
        <w:pStyle w:val="DCUBodycopy"/>
        <w:spacing w:line="360" w:lineRule="auto"/>
        <w:jc w:val="both"/>
        <w:rPr>
          <w:color w:val="1F3864" w:themeColor="accent1" w:themeShade="80"/>
          <w:lang w:val="en-IE"/>
        </w:rPr>
      </w:pPr>
    </w:p>
    <w:p w14:paraId="0F6D8324" w14:textId="77777777" w:rsid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US"/>
        </w:rPr>
        <w:t xml:space="preserve">Moreover, for the majority of farmers the long-term trends in terms of rural livelihoods are far from encouraging. </w:t>
      </w:r>
      <w:r w:rsidRPr="00D63EA7">
        <w:rPr>
          <w:color w:val="1F3864" w:themeColor="accent1" w:themeShade="80"/>
          <w:lang w:val="en-IE"/>
        </w:rPr>
        <w:t>In 2020 there were 9,1 million farms in the EU. Of these more than 30% were located in Romania, while Poland, Italy and Spain had each a share of more than 10%. The vast majority of EU farms (63.8%) are small farms, less than 5 hectares in size. Only 3.6% belong to the largest category with at least 100 hectares. At the same time, these larger farms had 52.5% of the total area used for agricultural production in the EU. In 2020, as compared to 2005, there were far fewer farms in the EU – a loss of approximately 5 million. The only category increasing in numbers was that of the 100-hectare plus farm. In 2020, more than half of all EU farm managers were at least 55 years of age (around one third at least 65 years of age), and only 11.9% were young farmer managers (defined as those under the age of 40). The number of farm managers had fallen 11.2% in comparison to 2016. Agriculture’s share of employment in the EU had also fallen, from 6.4% in 2005 to 4.2% in 2020. Finally, in almost every EU Member State people employed in the agricultural sector have far more working hours per week on average than the rest of the work force.</w:t>
      </w:r>
    </w:p>
    <w:p w14:paraId="18E07F54" w14:textId="77777777" w:rsidR="00D576B7" w:rsidRPr="00D63EA7" w:rsidRDefault="00D576B7" w:rsidP="00185F62">
      <w:pPr>
        <w:pStyle w:val="DCUBodycopy"/>
        <w:spacing w:line="360" w:lineRule="auto"/>
        <w:jc w:val="both"/>
        <w:rPr>
          <w:color w:val="1F3864" w:themeColor="accent1" w:themeShade="80"/>
          <w:lang w:val="en-IE"/>
        </w:rPr>
      </w:pPr>
    </w:p>
    <w:p w14:paraId="774CA489" w14:textId="10297231" w:rsid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European farmers are confronted with an enormous set of challenges – ambitious EU legislation, increased conditionality for financial support, and various crises -  at the same time as they are engaging with what we describe below as a </w:t>
      </w:r>
      <w:r w:rsidR="00A854A1">
        <w:rPr>
          <w:color w:val="1F3864" w:themeColor="accent1" w:themeShade="80"/>
          <w:lang w:val="en-US"/>
        </w:rPr>
        <w:t>‘</w:t>
      </w:r>
      <w:r w:rsidR="003C6C7B">
        <w:rPr>
          <w:color w:val="1F3864" w:themeColor="accent1" w:themeShade="80"/>
          <w:lang w:val="en-US"/>
        </w:rPr>
        <w:t>t</w:t>
      </w:r>
      <w:r w:rsidRPr="00D63EA7">
        <w:rPr>
          <w:color w:val="1F3864" w:themeColor="accent1" w:themeShade="80"/>
          <w:lang w:val="en-US"/>
        </w:rPr>
        <w:t xml:space="preserve">ransition to deliver </w:t>
      </w:r>
      <w:r w:rsidR="003C6C7B">
        <w:rPr>
          <w:color w:val="1F3864" w:themeColor="accent1" w:themeShade="80"/>
          <w:lang w:val="en-US"/>
        </w:rPr>
        <w:t>m</w:t>
      </w:r>
      <w:r w:rsidRPr="00D63EA7">
        <w:rPr>
          <w:color w:val="1F3864" w:themeColor="accent1" w:themeShade="80"/>
          <w:lang w:val="en-US"/>
        </w:rPr>
        <w:t xml:space="preserve">ultiple </w:t>
      </w:r>
      <w:r w:rsidR="003C6C7B">
        <w:rPr>
          <w:color w:val="1F3864" w:themeColor="accent1" w:themeShade="80"/>
          <w:lang w:val="en-US"/>
        </w:rPr>
        <w:t>p</w:t>
      </w:r>
      <w:r w:rsidRPr="00D63EA7">
        <w:rPr>
          <w:color w:val="1F3864" w:themeColor="accent1" w:themeShade="80"/>
          <w:lang w:val="en-US"/>
        </w:rPr>
        <w:t xml:space="preserve">ublic </w:t>
      </w:r>
      <w:r w:rsidR="003C6C7B">
        <w:rPr>
          <w:color w:val="1F3864" w:themeColor="accent1" w:themeShade="80"/>
          <w:lang w:val="en-US"/>
        </w:rPr>
        <w:t>g</w:t>
      </w:r>
      <w:r w:rsidRPr="00D63EA7">
        <w:rPr>
          <w:color w:val="1F3864" w:themeColor="accent1" w:themeShade="80"/>
          <w:lang w:val="en-US"/>
        </w:rPr>
        <w:t>oods.</w:t>
      </w:r>
      <w:r w:rsidR="00A854A1">
        <w:rPr>
          <w:color w:val="1F3864" w:themeColor="accent1" w:themeShade="80"/>
          <w:lang w:val="en-US"/>
        </w:rPr>
        <w:t>’</w:t>
      </w:r>
      <w:r w:rsidRPr="00D63EA7">
        <w:rPr>
          <w:color w:val="1F3864" w:themeColor="accent1" w:themeShade="80"/>
          <w:lang w:val="en-US"/>
        </w:rPr>
        <w:t xml:space="preserve"> </w:t>
      </w:r>
      <w:r w:rsidRPr="00D63EA7">
        <w:rPr>
          <w:color w:val="1F3864" w:themeColor="accent1" w:themeShade="80"/>
          <w:lang w:val="en-IE"/>
        </w:rPr>
        <w:t xml:space="preserve">We need a clearer involvement of farmers and farmer unions in political discussions that especially concern them and their future. Instead of portraying farmers as </w:t>
      </w:r>
      <w:r w:rsidR="00A854A1">
        <w:rPr>
          <w:color w:val="1F3864" w:themeColor="accent1" w:themeShade="80"/>
          <w:lang w:val="en-IE"/>
        </w:rPr>
        <w:t>‘</w:t>
      </w:r>
      <w:r w:rsidRPr="00D63EA7">
        <w:rPr>
          <w:color w:val="1F3864" w:themeColor="accent1" w:themeShade="80"/>
          <w:lang w:val="en-IE"/>
        </w:rPr>
        <w:t>peak polluters</w:t>
      </w:r>
      <w:r w:rsidR="00A854A1">
        <w:rPr>
          <w:color w:val="1F3864" w:themeColor="accent1" w:themeShade="80"/>
          <w:lang w:val="en-IE"/>
        </w:rPr>
        <w:t>’</w:t>
      </w:r>
      <w:r w:rsidRPr="00D63EA7">
        <w:rPr>
          <w:color w:val="1F3864" w:themeColor="accent1" w:themeShade="80"/>
          <w:vertAlign w:val="superscript"/>
          <w:lang w:val="en-IE"/>
        </w:rPr>
        <w:footnoteReference w:id="120"/>
      </w:r>
      <w:r w:rsidRPr="00D63EA7">
        <w:rPr>
          <w:color w:val="1F3864" w:themeColor="accent1" w:themeShade="80"/>
          <w:lang w:val="en-IE"/>
        </w:rPr>
        <w:t xml:space="preserve"> who stand in the way of a sustainable future, it seems necessary to listen to farmers and understand their reasons for frustration. </w:t>
      </w:r>
      <w:r w:rsidRPr="00D63EA7">
        <w:rPr>
          <w:color w:val="1F3864" w:themeColor="accent1" w:themeShade="80"/>
          <w:lang w:val="en-IE"/>
        </w:rPr>
        <w:lastRenderedPageBreak/>
        <w:t xml:space="preserve">This might also help to understand why the number of small and medium farms as well as farm managers is sharply decreasing with dramatic consequences not only for their personal lives but for the many rural areas throughout Europe they are leaving behind. We also need to understand the attachment many farmers feel to their farms, often held for generations, and farming communities’ social and cultural needs. Only then political solutions might be found that can truly contribute to a sustainable future of our food systems and food security while </w:t>
      </w:r>
      <w:r w:rsidR="00A854A1">
        <w:rPr>
          <w:color w:val="1F3864" w:themeColor="accent1" w:themeShade="80"/>
          <w:lang w:val="en-IE"/>
        </w:rPr>
        <w:t>‘</w:t>
      </w:r>
      <w:r w:rsidRPr="00D63EA7">
        <w:rPr>
          <w:color w:val="1F3864" w:themeColor="accent1" w:themeShade="80"/>
          <w:lang w:val="en-IE"/>
        </w:rPr>
        <w:t>leaving no one behind.</w:t>
      </w:r>
      <w:r w:rsidR="00A854A1">
        <w:rPr>
          <w:color w:val="1F3864" w:themeColor="accent1" w:themeShade="80"/>
          <w:lang w:val="en-IE"/>
        </w:rPr>
        <w:t>’</w:t>
      </w:r>
      <w:r w:rsidRPr="00D63EA7">
        <w:rPr>
          <w:color w:val="1F3864" w:themeColor="accent1" w:themeShade="80"/>
          <w:lang w:val="en-IE"/>
        </w:rPr>
        <w:t xml:space="preserve"> </w:t>
      </w:r>
    </w:p>
    <w:p w14:paraId="7498D48C" w14:textId="77777777" w:rsidR="0093536A" w:rsidRPr="00D63EA7" w:rsidRDefault="0093536A" w:rsidP="00185F62">
      <w:pPr>
        <w:pStyle w:val="DCUBodycopy"/>
        <w:spacing w:line="360" w:lineRule="auto"/>
        <w:jc w:val="both"/>
        <w:rPr>
          <w:color w:val="1F3864" w:themeColor="accent1" w:themeShade="80"/>
          <w:lang w:val="en-IE"/>
        </w:rPr>
      </w:pPr>
    </w:p>
    <w:p w14:paraId="52511F45" w14:textId="2853B2DA"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The FAO has identified Ireland, Costa Rica, and Rwanda</w:t>
      </w:r>
      <w:r w:rsidRPr="00D63EA7">
        <w:rPr>
          <w:color w:val="1F3864" w:themeColor="accent1" w:themeShade="80"/>
          <w:vertAlign w:val="superscript"/>
          <w:lang w:val="en-IE"/>
        </w:rPr>
        <w:footnoteReference w:id="121"/>
      </w:r>
      <w:r w:rsidRPr="00D63EA7">
        <w:rPr>
          <w:color w:val="1F3864" w:themeColor="accent1" w:themeShade="80"/>
          <w:lang w:val="en-IE"/>
        </w:rPr>
        <w:t xml:space="preserve"> as countries which are developing credible national processes of climate-related transition.  We note that in Costa Rica, since the 1980s, forest cover has increased from 24.4% to 57% (close to the optimum).  This transition has been enabled by financial incentives and creative ideas such as loan guarantees, a debt-for-nature swap with Netherlands, a special tax on fossil fuels of 3.5%, and the promotion of ecotourism.  The change in Costa Rica has included a cultural change: the promotion of </w:t>
      </w:r>
      <w:r w:rsidRPr="00D63EA7">
        <w:rPr>
          <w:i/>
          <w:iCs/>
          <w:color w:val="1F3864" w:themeColor="accent1" w:themeShade="80"/>
          <w:lang w:val="en-IE"/>
        </w:rPr>
        <w:t xml:space="preserve">la </w:t>
      </w:r>
      <w:proofErr w:type="spellStart"/>
      <w:r w:rsidRPr="00D63EA7">
        <w:rPr>
          <w:i/>
          <w:iCs/>
          <w:color w:val="1F3864" w:themeColor="accent1" w:themeShade="80"/>
          <w:lang w:val="en-IE"/>
        </w:rPr>
        <w:t>pura</w:t>
      </w:r>
      <w:proofErr w:type="spellEnd"/>
      <w:r w:rsidRPr="00D63EA7">
        <w:rPr>
          <w:i/>
          <w:iCs/>
          <w:color w:val="1F3864" w:themeColor="accent1" w:themeShade="80"/>
          <w:lang w:val="en-IE"/>
        </w:rPr>
        <w:t xml:space="preserve"> </w:t>
      </w:r>
      <w:proofErr w:type="spellStart"/>
      <w:r w:rsidRPr="00D63EA7">
        <w:rPr>
          <w:i/>
          <w:iCs/>
          <w:color w:val="1F3864" w:themeColor="accent1" w:themeShade="80"/>
          <w:lang w:val="en-IE"/>
        </w:rPr>
        <w:t>vida</w:t>
      </w:r>
      <w:proofErr w:type="spellEnd"/>
      <w:r w:rsidRPr="00D63EA7">
        <w:rPr>
          <w:color w:val="1F3864" w:themeColor="accent1" w:themeShade="80"/>
          <w:lang w:val="en-IE"/>
        </w:rPr>
        <w:t xml:space="preserve"> (</w:t>
      </w:r>
      <w:r w:rsidR="00A854A1">
        <w:rPr>
          <w:color w:val="1F3864" w:themeColor="accent1" w:themeShade="80"/>
          <w:lang w:val="en-IE"/>
        </w:rPr>
        <w:t>‘</w:t>
      </w:r>
      <w:r w:rsidRPr="00D63EA7">
        <w:rPr>
          <w:color w:val="1F3864" w:themeColor="accent1" w:themeShade="80"/>
          <w:lang w:val="en-IE"/>
        </w:rPr>
        <w:t>the simple life</w:t>
      </w:r>
      <w:r w:rsidR="00A854A1">
        <w:rPr>
          <w:color w:val="1F3864" w:themeColor="accent1" w:themeShade="80"/>
          <w:lang w:val="en-IE"/>
        </w:rPr>
        <w:t>’</w:t>
      </w:r>
      <w:r w:rsidRPr="00D63EA7">
        <w:rPr>
          <w:color w:val="1F3864" w:themeColor="accent1" w:themeShade="80"/>
          <w:lang w:val="en-IE"/>
        </w:rPr>
        <w:t xml:space="preserve">) and the renunciation of military expenditure. </w:t>
      </w:r>
    </w:p>
    <w:p w14:paraId="0D296B84" w14:textId="77777777" w:rsidR="00D63EA7" w:rsidRPr="00D63EA7" w:rsidRDefault="00D63EA7" w:rsidP="00185F62">
      <w:pPr>
        <w:pStyle w:val="DCUBodycopy"/>
        <w:spacing w:line="360" w:lineRule="auto"/>
        <w:jc w:val="both"/>
        <w:rPr>
          <w:color w:val="1F3864" w:themeColor="accent1" w:themeShade="80"/>
          <w:lang w:val="en-IE"/>
        </w:rPr>
      </w:pPr>
    </w:p>
    <w:p w14:paraId="090E6B71" w14:textId="528BB314"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The Irish approach has taken a step forward </w:t>
      </w:r>
      <w:r w:rsidR="003C6C7B">
        <w:rPr>
          <w:color w:val="1F3864" w:themeColor="accent1" w:themeShade="80"/>
          <w:lang w:val="en-IE"/>
        </w:rPr>
        <w:t xml:space="preserve">in recent days (July 2023) </w:t>
      </w:r>
      <w:r w:rsidRPr="00D63EA7">
        <w:rPr>
          <w:color w:val="1F3864" w:themeColor="accent1" w:themeShade="80"/>
          <w:lang w:val="en-IE"/>
        </w:rPr>
        <w:t xml:space="preserve">with the </w:t>
      </w:r>
      <w:r w:rsidR="003C6C7B">
        <w:rPr>
          <w:color w:val="1F3864" w:themeColor="accent1" w:themeShade="80"/>
          <w:lang w:val="en-IE"/>
        </w:rPr>
        <w:t>publication</w:t>
      </w:r>
      <w:r w:rsidR="003C6C7B" w:rsidRPr="003C6C7B">
        <w:rPr>
          <w:color w:val="1F3864" w:themeColor="accent1" w:themeShade="80"/>
          <w:lang w:val="en-IE"/>
        </w:rPr>
        <w:t xml:space="preserve"> </w:t>
      </w:r>
      <w:r w:rsidR="003C6C7B" w:rsidRPr="00D63EA7">
        <w:rPr>
          <w:color w:val="1F3864" w:themeColor="accent1" w:themeShade="80"/>
          <w:lang w:val="en-IE"/>
        </w:rPr>
        <w:t>by the National Economic and Social Council (NESC)</w:t>
      </w:r>
      <w:r w:rsidR="00AA700E">
        <w:rPr>
          <w:color w:val="1F3864" w:themeColor="accent1" w:themeShade="80"/>
          <w:lang w:val="en-IE"/>
        </w:rPr>
        <w:t xml:space="preserve"> </w:t>
      </w:r>
      <w:r w:rsidRPr="00D63EA7">
        <w:rPr>
          <w:color w:val="1F3864" w:themeColor="accent1" w:themeShade="80"/>
          <w:lang w:val="en-IE"/>
        </w:rPr>
        <w:t xml:space="preserve">of </w:t>
      </w:r>
      <w:r w:rsidR="003C6C7B">
        <w:rPr>
          <w:color w:val="1F3864" w:themeColor="accent1" w:themeShade="80"/>
          <w:lang w:val="en-IE"/>
        </w:rPr>
        <w:t xml:space="preserve">the </w:t>
      </w:r>
      <w:r w:rsidRPr="00D63EA7">
        <w:rPr>
          <w:color w:val="1F3864" w:themeColor="accent1" w:themeShade="80"/>
          <w:lang w:val="en-IE"/>
        </w:rPr>
        <w:t>report</w:t>
      </w:r>
      <w:r w:rsidR="003C6C7B">
        <w:rPr>
          <w:color w:val="1F3864" w:themeColor="accent1" w:themeShade="80"/>
          <w:lang w:val="en-IE"/>
        </w:rPr>
        <w:t xml:space="preserve"> ‘Exploring a Just Transition in Agriculture and Land Use.’</w:t>
      </w:r>
      <w:r w:rsidRPr="00D63EA7">
        <w:rPr>
          <w:color w:val="1F3864" w:themeColor="accent1" w:themeShade="80"/>
          <w:vertAlign w:val="superscript"/>
          <w:lang w:val="en-IE"/>
        </w:rPr>
        <w:footnoteReference w:id="122"/>
      </w:r>
      <w:r w:rsidRPr="00D63EA7">
        <w:rPr>
          <w:color w:val="1F3864" w:themeColor="accent1" w:themeShade="80"/>
          <w:lang w:val="en-IE"/>
        </w:rPr>
        <w:t xml:space="preserve"> </w:t>
      </w:r>
      <w:r w:rsidR="00AA700E">
        <w:rPr>
          <w:color w:val="1F3864" w:themeColor="accent1" w:themeShade="80"/>
          <w:lang w:val="en-IE"/>
        </w:rPr>
        <w:t xml:space="preserve">NESC is </w:t>
      </w:r>
      <w:r w:rsidR="00AA700E" w:rsidRPr="00D63EA7">
        <w:rPr>
          <w:color w:val="1F3864" w:themeColor="accent1" w:themeShade="80"/>
          <w:lang w:val="en-IE"/>
        </w:rPr>
        <w:t>a body with a broad remit that reports to the office of the Taoiseach (Prime Minister)</w:t>
      </w:r>
      <w:r w:rsidR="00AA700E">
        <w:rPr>
          <w:color w:val="1F3864" w:themeColor="accent1" w:themeShade="80"/>
          <w:lang w:val="en-IE"/>
        </w:rPr>
        <w:t xml:space="preserve">. </w:t>
      </w:r>
      <w:proofErr w:type="spellStart"/>
      <w:r w:rsidRPr="00D63EA7">
        <w:rPr>
          <w:color w:val="1F3864" w:themeColor="accent1" w:themeShade="80"/>
          <w:lang w:val="en-IE"/>
        </w:rPr>
        <w:t>Dr.</w:t>
      </w:r>
      <w:proofErr w:type="spellEnd"/>
      <w:r w:rsidRPr="00D63EA7">
        <w:rPr>
          <w:color w:val="1F3864" w:themeColor="accent1" w:themeShade="80"/>
          <w:lang w:val="en-IE"/>
        </w:rPr>
        <w:t xml:space="preserve"> Larry O’Connell, Director of NESC, spoke to our group on 27 April. On the same day, we had the benefit of a detailed presentation by </w:t>
      </w:r>
      <w:proofErr w:type="spellStart"/>
      <w:r w:rsidRPr="00D63EA7">
        <w:rPr>
          <w:color w:val="1F3864" w:themeColor="accent1" w:themeShade="80"/>
          <w:lang w:val="en-IE"/>
        </w:rPr>
        <w:t>Dr.</w:t>
      </w:r>
      <w:proofErr w:type="spellEnd"/>
      <w:r w:rsidRPr="00D63EA7">
        <w:rPr>
          <w:color w:val="1F3864" w:themeColor="accent1" w:themeShade="80"/>
          <w:lang w:val="en-IE"/>
        </w:rPr>
        <w:t xml:space="preserve"> John Gilliland, Professor of Practice at Queen’s University Belfast.</w:t>
      </w:r>
      <w:r w:rsidRPr="00D63EA7">
        <w:rPr>
          <w:color w:val="1F3864" w:themeColor="accent1" w:themeShade="80"/>
          <w:vertAlign w:val="superscript"/>
          <w:lang w:val="en-IE"/>
        </w:rPr>
        <w:footnoteReference w:id="123"/>
      </w:r>
      <w:r w:rsidRPr="00D63EA7">
        <w:rPr>
          <w:color w:val="1F3864" w:themeColor="accent1" w:themeShade="80"/>
          <w:lang w:val="en-IE"/>
        </w:rPr>
        <w:t xml:space="preserve"> </w:t>
      </w:r>
      <w:r w:rsidRPr="00D63EA7">
        <w:rPr>
          <w:color w:val="1F3864" w:themeColor="accent1" w:themeShade="80"/>
          <w:lang w:val="en-US"/>
        </w:rPr>
        <w:t xml:space="preserve">Dr. Gilliland </w:t>
      </w:r>
      <w:r w:rsidR="00773F21">
        <w:rPr>
          <w:color w:val="1F3864" w:themeColor="accent1" w:themeShade="80"/>
          <w:lang w:val="en-US"/>
        </w:rPr>
        <w:t xml:space="preserve">has led </w:t>
      </w:r>
      <w:r w:rsidRPr="00D63EA7">
        <w:rPr>
          <w:color w:val="1F3864" w:themeColor="accent1" w:themeShade="80"/>
          <w:lang w:val="en-US"/>
        </w:rPr>
        <w:t xml:space="preserve">a seven-farm project in Northern Ireland aiming at a </w:t>
      </w:r>
      <w:r w:rsidR="00A854A1">
        <w:rPr>
          <w:color w:val="1F3864" w:themeColor="accent1" w:themeShade="80"/>
          <w:lang w:val="en-US"/>
        </w:rPr>
        <w:t>‘</w:t>
      </w:r>
      <w:r w:rsidR="003C6C7B">
        <w:rPr>
          <w:color w:val="1F3864" w:themeColor="accent1" w:themeShade="80"/>
          <w:lang w:val="en-US"/>
        </w:rPr>
        <w:t>t</w:t>
      </w:r>
      <w:r w:rsidRPr="00D63EA7">
        <w:rPr>
          <w:color w:val="1F3864" w:themeColor="accent1" w:themeShade="80"/>
          <w:lang w:val="en-US"/>
        </w:rPr>
        <w:t xml:space="preserve">ransition to deliver </w:t>
      </w:r>
      <w:r w:rsidR="003C6C7B">
        <w:rPr>
          <w:color w:val="1F3864" w:themeColor="accent1" w:themeShade="80"/>
          <w:lang w:val="en-US"/>
        </w:rPr>
        <w:t>m</w:t>
      </w:r>
      <w:r w:rsidRPr="00D63EA7">
        <w:rPr>
          <w:color w:val="1F3864" w:themeColor="accent1" w:themeShade="80"/>
          <w:lang w:val="en-US"/>
        </w:rPr>
        <w:t xml:space="preserve">ultiple </w:t>
      </w:r>
      <w:r w:rsidR="003C6C7B">
        <w:rPr>
          <w:color w:val="1F3864" w:themeColor="accent1" w:themeShade="80"/>
          <w:lang w:val="en-US"/>
        </w:rPr>
        <w:t>p</w:t>
      </w:r>
      <w:r w:rsidRPr="00D63EA7">
        <w:rPr>
          <w:color w:val="1F3864" w:themeColor="accent1" w:themeShade="80"/>
          <w:lang w:val="en-US"/>
        </w:rPr>
        <w:t xml:space="preserve">ublic </w:t>
      </w:r>
      <w:r w:rsidR="003C6C7B">
        <w:rPr>
          <w:color w:val="1F3864" w:themeColor="accent1" w:themeShade="80"/>
          <w:lang w:val="en-US"/>
        </w:rPr>
        <w:t>g</w:t>
      </w:r>
      <w:r w:rsidRPr="00D63EA7">
        <w:rPr>
          <w:color w:val="1F3864" w:themeColor="accent1" w:themeShade="80"/>
          <w:lang w:val="en-US"/>
        </w:rPr>
        <w:t>oods.</w:t>
      </w:r>
      <w:r w:rsidR="00A854A1">
        <w:rPr>
          <w:color w:val="1F3864" w:themeColor="accent1" w:themeShade="80"/>
          <w:lang w:val="en-US"/>
        </w:rPr>
        <w:t>’</w:t>
      </w:r>
      <w:r w:rsidRPr="00D63EA7">
        <w:rPr>
          <w:b/>
          <w:bCs/>
          <w:color w:val="1F3864" w:themeColor="accent1" w:themeShade="80"/>
          <w:lang w:val="en-US"/>
        </w:rPr>
        <w:t xml:space="preserve">  </w:t>
      </w:r>
      <w:r w:rsidRPr="00D63EA7">
        <w:rPr>
          <w:color w:val="1F3864" w:themeColor="accent1" w:themeShade="80"/>
          <w:lang w:val="en-IE"/>
        </w:rPr>
        <w:t xml:space="preserve"> In the paragraphs that follow </w:t>
      </w:r>
      <w:r w:rsidRPr="00D63EA7">
        <w:rPr>
          <w:color w:val="1F3864" w:themeColor="accent1" w:themeShade="80"/>
          <w:lang w:val="en-IE"/>
        </w:rPr>
        <w:lastRenderedPageBreak/>
        <w:t xml:space="preserve">we try to draw some practical lessons from NESC and from the work of </w:t>
      </w:r>
      <w:proofErr w:type="spellStart"/>
      <w:r w:rsidRPr="00D63EA7">
        <w:rPr>
          <w:color w:val="1F3864" w:themeColor="accent1" w:themeShade="80"/>
          <w:lang w:val="en-IE"/>
        </w:rPr>
        <w:t>Dr.</w:t>
      </w:r>
      <w:proofErr w:type="spellEnd"/>
      <w:r w:rsidR="00AA700E">
        <w:rPr>
          <w:color w:val="1F3864" w:themeColor="accent1" w:themeShade="80"/>
          <w:lang w:val="en-IE"/>
        </w:rPr>
        <w:t xml:space="preserve"> </w:t>
      </w:r>
      <w:r w:rsidRPr="00D63EA7">
        <w:rPr>
          <w:color w:val="1F3864" w:themeColor="accent1" w:themeShade="80"/>
          <w:lang w:val="en-IE"/>
        </w:rPr>
        <w:t xml:space="preserve">Gilliland. </w:t>
      </w:r>
    </w:p>
    <w:p w14:paraId="093C8248" w14:textId="77777777" w:rsidR="00D63EA7" w:rsidRPr="00D63EA7" w:rsidRDefault="00D63EA7" w:rsidP="00185F62">
      <w:pPr>
        <w:pStyle w:val="DCUBodycopy"/>
        <w:spacing w:line="360" w:lineRule="auto"/>
        <w:jc w:val="both"/>
        <w:rPr>
          <w:color w:val="1F3864" w:themeColor="accent1" w:themeShade="80"/>
          <w:lang w:val="en-IE"/>
        </w:rPr>
      </w:pPr>
    </w:p>
    <w:p w14:paraId="715EA86B" w14:textId="0553F6D4"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The transition advocated by NESC starts from </w:t>
      </w:r>
      <w:r w:rsidR="00AA700E">
        <w:rPr>
          <w:color w:val="1F3864" w:themeColor="accent1" w:themeShade="80"/>
        </w:rPr>
        <w:t>‘</w:t>
      </w:r>
      <w:r w:rsidRPr="00D63EA7">
        <w:rPr>
          <w:color w:val="1F3864" w:themeColor="accent1" w:themeShade="80"/>
        </w:rPr>
        <w:t>vision and values.</w:t>
      </w:r>
      <w:r w:rsidR="00AA700E">
        <w:rPr>
          <w:color w:val="1F3864" w:themeColor="accent1" w:themeShade="80"/>
        </w:rPr>
        <w:t>’</w:t>
      </w:r>
      <w:r w:rsidRPr="00D63EA7">
        <w:rPr>
          <w:color w:val="1F3864" w:themeColor="accent1" w:themeShade="80"/>
        </w:rPr>
        <w:t xml:space="preserve"> A sense of where we are trying to go and what we want to achieve risks being lost sight of if we aim merely at a series of technical changes in separate sectors – carbon commitments, agriculture, land use, soil and water quality, biodiversity, employment, housing, transport infrastructure, taxation, EU policy, international policy, and so on.  Nor is it enough to aim at a single formula such as </w:t>
      </w:r>
      <w:r w:rsidR="00AA700E">
        <w:rPr>
          <w:color w:val="1F3864" w:themeColor="accent1" w:themeShade="80"/>
        </w:rPr>
        <w:t>‘</w:t>
      </w:r>
      <w:r w:rsidRPr="00D63EA7">
        <w:rPr>
          <w:color w:val="1F3864" w:themeColor="accent1" w:themeShade="80"/>
        </w:rPr>
        <w:t>creating a functioning market for ecosystem services</w:t>
      </w:r>
      <w:r w:rsidR="00AA700E">
        <w:rPr>
          <w:color w:val="1F3864" w:themeColor="accent1" w:themeShade="80"/>
        </w:rPr>
        <w:t>’</w:t>
      </w:r>
      <w:r w:rsidRPr="00D63EA7">
        <w:rPr>
          <w:color w:val="1F3864" w:themeColor="accent1" w:themeShade="80"/>
        </w:rPr>
        <w:t xml:space="preserve"> (to quote from some recent commentary). What is needed is an overarching vision that will inspire individual farmers and farming communities to embark on a journey of positive change. NESC asserts that justice and fairness are essential and underlines that there is no question of a </w:t>
      </w:r>
      <w:r w:rsidR="00AA700E">
        <w:rPr>
          <w:color w:val="1F3864" w:themeColor="accent1" w:themeShade="80"/>
        </w:rPr>
        <w:t>‘</w:t>
      </w:r>
      <w:r w:rsidRPr="00D63EA7">
        <w:rPr>
          <w:color w:val="1F3864" w:themeColor="accent1" w:themeShade="80"/>
        </w:rPr>
        <w:t>transition out of agriculture;</w:t>
      </w:r>
      <w:r w:rsidR="00AA700E">
        <w:rPr>
          <w:color w:val="1F3864" w:themeColor="accent1" w:themeShade="80"/>
        </w:rPr>
        <w:t>’</w:t>
      </w:r>
      <w:r w:rsidRPr="00D63EA7">
        <w:rPr>
          <w:color w:val="1F3864" w:themeColor="accent1" w:themeShade="80"/>
        </w:rPr>
        <w:t xml:space="preserve"> the goal is a transition into making optimal use of our land and agricultural resources for</w:t>
      </w:r>
      <w:r w:rsidR="00064F9F">
        <w:rPr>
          <w:color w:val="1F3864" w:themeColor="accent1" w:themeShade="80"/>
        </w:rPr>
        <w:t xml:space="preserve"> </w:t>
      </w:r>
      <w:r w:rsidRPr="00D63EA7">
        <w:rPr>
          <w:color w:val="1F3864" w:themeColor="accent1" w:themeShade="80"/>
        </w:rPr>
        <w:t xml:space="preserve">environmental, </w:t>
      </w:r>
      <w:r w:rsidR="00B425AD" w:rsidRPr="00D63EA7">
        <w:rPr>
          <w:color w:val="1F3864" w:themeColor="accent1" w:themeShade="80"/>
        </w:rPr>
        <w:t>economic,</w:t>
      </w:r>
      <w:r w:rsidRPr="00D63EA7">
        <w:rPr>
          <w:color w:val="1F3864" w:themeColor="accent1" w:themeShade="80"/>
        </w:rPr>
        <w:t xml:space="preserve"> and social sustainability.</w:t>
      </w:r>
      <w:r w:rsidRPr="00D63EA7">
        <w:rPr>
          <w:color w:val="1F3864" w:themeColor="accent1" w:themeShade="80"/>
          <w:lang w:val="en-IE"/>
        </w:rPr>
        <w:t xml:space="preserve"> </w:t>
      </w:r>
    </w:p>
    <w:p w14:paraId="57700DC7" w14:textId="77777777" w:rsidR="00D63EA7" w:rsidRPr="00D63EA7" w:rsidRDefault="00D63EA7" w:rsidP="00185F62">
      <w:pPr>
        <w:pStyle w:val="DCUBodycopy"/>
        <w:spacing w:line="360" w:lineRule="auto"/>
        <w:jc w:val="both"/>
        <w:rPr>
          <w:color w:val="1F3864" w:themeColor="accent1" w:themeShade="80"/>
          <w:lang w:val="en-IE"/>
        </w:rPr>
      </w:pPr>
    </w:p>
    <w:p w14:paraId="00CD5D58" w14:textId="7A1D168C" w:rsidR="00D63EA7" w:rsidRPr="00D63EA7" w:rsidRDefault="00D63EA7" w:rsidP="00185F62">
      <w:pPr>
        <w:pStyle w:val="DCUBodycopy"/>
        <w:spacing w:line="360" w:lineRule="auto"/>
        <w:jc w:val="both"/>
        <w:rPr>
          <w:color w:val="1F3864" w:themeColor="accent1" w:themeShade="80"/>
          <w:lang w:val="en-IE"/>
        </w:rPr>
      </w:pPr>
      <w:r w:rsidRPr="00D63EA7">
        <w:rPr>
          <w:i/>
          <w:iCs/>
          <w:color w:val="1F3864" w:themeColor="accent1" w:themeShade="80"/>
          <w:lang w:val="en-US"/>
        </w:rPr>
        <w:t xml:space="preserve">A transition to deliver multiple public goods </w:t>
      </w:r>
      <w:r w:rsidRPr="00D63EA7">
        <w:rPr>
          <w:color w:val="1F3864" w:themeColor="accent1" w:themeShade="80"/>
          <w:lang w:val="en-US"/>
        </w:rPr>
        <w:t xml:space="preserve">requires us to map the soil at finer resolution, to understand varied ecologies, and to grow food in new ways. We cannot rely on commercial agendas to deliver this change. Public authorities should be directly involved, developing </w:t>
      </w:r>
      <w:r w:rsidRPr="00D63EA7">
        <w:rPr>
          <w:color w:val="1F3864" w:themeColor="accent1" w:themeShade="80"/>
        </w:rPr>
        <w:t xml:space="preserve">new forms of public investment and new career paths for qualified advisors. For example, we need public investment in </w:t>
      </w:r>
      <w:r w:rsidR="00A854A1">
        <w:rPr>
          <w:color w:val="1F3864" w:themeColor="accent1" w:themeShade="80"/>
        </w:rPr>
        <w:t xml:space="preserve">the </w:t>
      </w:r>
      <w:r w:rsidRPr="00D63EA7">
        <w:rPr>
          <w:color w:val="1F3864" w:themeColor="accent1" w:themeShade="80"/>
        </w:rPr>
        <w:t>technologies</w:t>
      </w:r>
      <w:r w:rsidR="00A854A1">
        <w:rPr>
          <w:color w:val="1F3864" w:themeColor="accent1" w:themeShade="80"/>
        </w:rPr>
        <w:t xml:space="preserve"> that enable a precise ‘accounting for nature</w:t>
      </w:r>
      <w:r w:rsidRPr="00D63EA7">
        <w:rPr>
          <w:color w:val="1F3864" w:themeColor="accent1" w:themeShade="80"/>
        </w:rPr>
        <w:t>.</w:t>
      </w:r>
      <w:r w:rsidR="00A854A1">
        <w:rPr>
          <w:color w:val="1F3864" w:themeColor="accent1" w:themeShade="80"/>
        </w:rPr>
        <w:t>’</w:t>
      </w:r>
      <w:r w:rsidRPr="00D63EA7">
        <w:rPr>
          <w:color w:val="1F3864" w:themeColor="accent1" w:themeShade="80"/>
        </w:rPr>
        <w:t xml:space="preserve"> We need increased financial incentives to farmers to protect and enhance the ecosystem and to deliver the other public goods referred to above.  Because inevitably there are some relative losers in a </w:t>
      </w:r>
      <w:r w:rsidR="00AA700E">
        <w:rPr>
          <w:color w:val="1F3864" w:themeColor="accent1" w:themeShade="80"/>
        </w:rPr>
        <w:t>‘</w:t>
      </w:r>
      <w:r w:rsidRPr="00D63EA7">
        <w:rPr>
          <w:color w:val="1F3864" w:themeColor="accent1" w:themeShade="80"/>
        </w:rPr>
        <w:t>just transition,</w:t>
      </w:r>
      <w:r w:rsidR="00AA700E">
        <w:rPr>
          <w:color w:val="1F3864" w:themeColor="accent1" w:themeShade="80"/>
        </w:rPr>
        <w:t>’</w:t>
      </w:r>
      <w:r w:rsidRPr="00D63EA7">
        <w:rPr>
          <w:color w:val="1F3864" w:themeColor="accent1" w:themeShade="80"/>
        </w:rPr>
        <w:t xml:space="preserve"> </w:t>
      </w:r>
      <w:r w:rsidRPr="00D63EA7">
        <w:rPr>
          <w:color w:val="1F3864" w:themeColor="accent1" w:themeShade="80"/>
          <w:lang w:val="en-IE"/>
        </w:rPr>
        <w:t xml:space="preserve">targeted financial supports should be in place for the most vulnerable or negatively impacted groups. </w:t>
      </w:r>
    </w:p>
    <w:p w14:paraId="6182A879" w14:textId="77777777" w:rsidR="00D63EA7" w:rsidRPr="00D63EA7" w:rsidRDefault="00D63EA7" w:rsidP="00185F62">
      <w:pPr>
        <w:pStyle w:val="DCUBodycopy"/>
        <w:spacing w:line="360" w:lineRule="auto"/>
        <w:jc w:val="both"/>
        <w:rPr>
          <w:color w:val="1F3864" w:themeColor="accent1" w:themeShade="80"/>
        </w:rPr>
      </w:pPr>
    </w:p>
    <w:p w14:paraId="2154DB5F" w14:textId="72149CE9" w:rsidR="00D63EA7" w:rsidRPr="00A854A1" w:rsidRDefault="00D63EA7" w:rsidP="00185F62">
      <w:pPr>
        <w:pStyle w:val="DCUBodycopy"/>
        <w:spacing w:line="360" w:lineRule="auto"/>
        <w:jc w:val="both"/>
        <w:rPr>
          <w:color w:val="1F3864" w:themeColor="accent1" w:themeShade="80"/>
          <w:lang w:val="en-IE"/>
        </w:rPr>
      </w:pPr>
      <w:r w:rsidRPr="00D63EA7">
        <w:rPr>
          <w:i/>
          <w:iCs/>
          <w:color w:val="1F3864" w:themeColor="accent1" w:themeShade="80"/>
          <w:lang w:val="en-US"/>
        </w:rPr>
        <w:t xml:space="preserve">A just transition </w:t>
      </w:r>
      <w:r w:rsidRPr="00A854A1">
        <w:rPr>
          <w:color w:val="1F3864" w:themeColor="accent1" w:themeShade="80"/>
          <w:lang w:val="en-US"/>
        </w:rPr>
        <w:t>or</w:t>
      </w:r>
      <w:r w:rsidRPr="00D63EA7">
        <w:rPr>
          <w:i/>
          <w:iCs/>
          <w:color w:val="1F3864" w:themeColor="accent1" w:themeShade="80"/>
          <w:lang w:val="en-US"/>
        </w:rPr>
        <w:t xml:space="preserve"> transition to deliver multiple public goods</w:t>
      </w:r>
      <w:r w:rsidRPr="00D63EA7">
        <w:rPr>
          <w:color w:val="1F3864" w:themeColor="accent1" w:themeShade="80"/>
        </w:rPr>
        <w:t xml:space="preserve"> should be understood in broad terms and should not focus only on the managers of </w:t>
      </w:r>
      <w:r w:rsidRPr="00D63EA7">
        <w:rPr>
          <w:color w:val="1F3864" w:themeColor="accent1" w:themeShade="80"/>
        </w:rPr>
        <w:lastRenderedPageBreak/>
        <w:t xml:space="preserve">farming businesses. </w:t>
      </w:r>
      <w:r w:rsidRPr="00D63EA7">
        <w:rPr>
          <w:color w:val="1F3864" w:themeColor="accent1" w:themeShade="80"/>
          <w:lang w:val="en-IE"/>
        </w:rPr>
        <w:t>For example, more research is needed on the implications of transition for workers in the supply chains and downstream activity associated with agriculture and land use. The questions of housing and transport infrastructure are</w:t>
      </w:r>
      <w:r w:rsidR="00AA700E">
        <w:rPr>
          <w:color w:val="1F3864" w:themeColor="accent1" w:themeShade="80"/>
          <w:lang w:val="en-IE"/>
        </w:rPr>
        <w:t xml:space="preserve"> integral to the social transformation that is required</w:t>
      </w:r>
      <w:r w:rsidRPr="00D63EA7">
        <w:rPr>
          <w:color w:val="1F3864" w:themeColor="accent1" w:themeShade="80"/>
          <w:lang w:val="en-IE"/>
        </w:rPr>
        <w:t xml:space="preserve">.  </w:t>
      </w:r>
      <w:r w:rsidRPr="00D63EA7">
        <w:rPr>
          <w:color w:val="1F3864" w:themeColor="accent1" w:themeShade="80"/>
        </w:rPr>
        <w:t xml:space="preserve">While some initiatives will be local and context-specific, action at local levels should be congruent with policies at the national, </w:t>
      </w:r>
      <w:r w:rsidR="008C369D" w:rsidRPr="00D63EA7">
        <w:rPr>
          <w:color w:val="1F3864" w:themeColor="accent1" w:themeShade="80"/>
        </w:rPr>
        <w:t>European,</w:t>
      </w:r>
      <w:r w:rsidRPr="00D63EA7">
        <w:rPr>
          <w:color w:val="1F3864" w:themeColor="accent1" w:themeShade="80"/>
        </w:rPr>
        <w:t xml:space="preserve"> and international levels. </w:t>
      </w:r>
      <w:r w:rsidR="00A854A1">
        <w:rPr>
          <w:color w:val="1F3864" w:themeColor="accent1" w:themeShade="80"/>
          <w:lang w:val="en-IE"/>
        </w:rPr>
        <w:t xml:space="preserve"> </w:t>
      </w:r>
      <w:r w:rsidRPr="00D63EA7">
        <w:rPr>
          <w:color w:val="1F3864" w:themeColor="accent1" w:themeShade="80"/>
          <w:lang w:val="en-IE"/>
        </w:rPr>
        <w:t xml:space="preserve">The methodology of transition advocated by NESC is based on </w:t>
      </w:r>
      <w:r w:rsidRPr="00D63EA7">
        <w:rPr>
          <w:b/>
          <w:bCs/>
          <w:color w:val="1F3864" w:themeColor="accent1" w:themeShade="80"/>
        </w:rPr>
        <w:t xml:space="preserve">research – a </w:t>
      </w:r>
      <w:r w:rsidRPr="00D63EA7">
        <w:rPr>
          <w:color w:val="1F3864" w:themeColor="accent1" w:themeShade="80"/>
        </w:rPr>
        <w:t xml:space="preserve">multifaceted/ multi-method inquiry into different forms of evidence; </w:t>
      </w:r>
      <w:r w:rsidRPr="00D63EA7">
        <w:rPr>
          <w:color w:val="1F3864" w:themeColor="accent1" w:themeShade="80"/>
          <w:lang w:val="en-US"/>
        </w:rPr>
        <w:t xml:space="preserve"> </w:t>
      </w:r>
      <w:r w:rsidRPr="00D63EA7">
        <w:rPr>
          <w:b/>
          <w:bCs/>
          <w:color w:val="1F3864" w:themeColor="accent1" w:themeShade="80"/>
        </w:rPr>
        <w:t>dialogue</w:t>
      </w:r>
      <w:r w:rsidRPr="00D63EA7">
        <w:rPr>
          <w:color w:val="1F3864" w:themeColor="accent1" w:themeShade="80"/>
        </w:rPr>
        <w:t xml:space="preserve"> - respectful, deep listening to experts, those impacted by policy, those at the 'front-line', decision-makers, and social thinkers; and </w:t>
      </w:r>
      <w:r w:rsidRPr="00D63EA7">
        <w:rPr>
          <w:b/>
          <w:bCs/>
          <w:color w:val="1F3864" w:themeColor="accent1" w:themeShade="80"/>
        </w:rPr>
        <w:t>advice</w:t>
      </w:r>
      <w:r w:rsidRPr="00D63EA7">
        <w:rPr>
          <w:color w:val="1F3864" w:themeColor="accent1" w:themeShade="80"/>
        </w:rPr>
        <w:t xml:space="preserve"> – a commitment to continuous learning and the scaling up of advisory services.</w:t>
      </w:r>
      <w:r w:rsidRPr="00D63EA7">
        <w:rPr>
          <w:color w:val="1F3864" w:themeColor="accent1" w:themeShade="80"/>
          <w:lang w:val="en-IE"/>
        </w:rPr>
        <w:t xml:space="preserve"> </w:t>
      </w:r>
      <w:r w:rsidRPr="00D63EA7">
        <w:rPr>
          <w:color w:val="1F3864" w:themeColor="accent1" w:themeShade="80"/>
        </w:rPr>
        <w:t xml:space="preserve">Research, dialogue, and advice form a nexus or system: lessons or insights in any one space create ripples and real change in others.  </w:t>
      </w:r>
    </w:p>
    <w:p w14:paraId="4F70886E" w14:textId="77777777" w:rsidR="00D63EA7" w:rsidRPr="00D63EA7" w:rsidRDefault="00D63EA7" w:rsidP="00185F62">
      <w:pPr>
        <w:pStyle w:val="DCUBodycopy"/>
        <w:spacing w:line="360" w:lineRule="auto"/>
        <w:jc w:val="both"/>
        <w:rPr>
          <w:color w:val="1F3864" w:themeColor="accent1" w:themeShade="80"/>
        </w:rPr>
      </w:pPr>
    </w:p>
    <w:p w14:paraId="2B2EB14A" w14:textId="4C85EC30" w:rsidR="00D63EA7" w:rsidRPr="00D63EA7" w:rsidRDefault="00D63EA7" w:rsidP="00185F62">
      <w:pPr>
        <w:pStyle w:val="DCUBodycopy"/>
        <w:spacing w:line="360" w:lineRule="auto"/>
        <w:jc w:val="both"/>
        <w:rPr>
          <w:color w:val="1F3864" w:themeColor="accent1" w:themeShade="80"/>
          <w:lang w:val="en-US"/>
        </w:rPr>
      </w:pPr>
      <w:r w:rsidRPr="00D63EA7">
        <w:rPr>
          <w:color w:val="1F3864" w:themeColor="accent1" w:themeShade="80"/>
        </w:rPr>
        <w:t xml:space="preserve">NESC recommends that work on </w:t>
      </w:r>
      <w:r w:rsidR="00AA700E">
        <w:rPr>
          <w:color w:val="1F3864" w:themeColor="accent1" w:themeShade="80"/>
        </w:rPr>
        <w:t>‘</w:t>
      </w:r>
      <w:r w:rsidRPr="00D63EA7">
        <w:rPr>
          <w:color w:val="1F3864" w:themeColor="accent1" w:themeShade="80"/>
        </w:rPr>
        <w:t>accounting for nature</w:t>
      </w:r>
      <w:r w:rsidR="00AA700E">
        <w:rPr>
          <w:color w:val="1F3864" w:themeColor="accent1" w:themeShade="80"/>
        </w:rPr>
        <w:t>’</w:t>
      </w:r>
      <w:r w:rsidRPr="00D63EA7">
        <w:rPr>
          <w:color w:val="1F3864" w:themeColor="accent1" w:themeShade="80"/>
        </w:rPr>
        <w:t xml:space="preserve"> should be accelerated. </w:t>
      </w:r>
      <w:proofErr w:type="spellStart"/>
      <w:r w:rsidRPr="00D63EA7">
        <w:rPr>
          <w:color w:val="1F3864" w:themeColor="accent1" w:themeShade="80"/>
        </w:rPr>
        <w:t>Dr.</w:t>
      </w:r>
      <w:proofErr w:type="spellEnd"/>
      <w:r w:rsidR="00FF2A89">
        <w:rPr>
          <w:color w:val="1F3864" w:themeColor="accent1" w:themeShade="80"/>
        </w:rPr>
        <w:t xml:space="preserve"> </w:t>
      </w:r>
      <w:r w:rsidRPr="00D63EA7">
        <w:rPr>
          <w:color w:val="1F3864" w:themeColor="accent1" w:themeShade="80"/>
        </w:rPr>
        <w:t xml:space="preserve">Gilliland’s seven-farms project in Northern Ireland empowers farmers by enabling a regular, </w:t>
      </w:r>
      <w:r w:rsidRPr="00D63EA7">
        <w:rPr>
          <w:color w:val="1F3864" w:themeColor="accent1" w:themeShade="80"/>
          <w:lang w:val="en-US"/>
        </w:rPr>
        <w:t xml:space="preserve">holistic assessment of progress by each farming business in the light of a range of public goods – </w:t>
      </w:r>
      <w:r w:rsidR="00AA700E">
        <w:rPr>
          <w:color w:val="1F3864" w:themeColor="accent1" w:themeShade="80"/>
          <w:lang w:val="en-US"/>
        </w:rPr>
        <w:t xml:space="preserve">reducing carbon emissions, </w:t>
      </w:r>
      <w:r w:rsidRPr="00D63EA7">
        <w:rPr>
          <w:color w:val="1F3864" w:themeColor="accent1" w:themeShade="80"/>
          <w:lang w:val="en-US"/>
        </w:rPr>
        <w:t xml:space="preserve">sequestering carbon, </w:t>
      </w:r>
      <w:r w:rsidR="00AA700E">
        <w:rPr>
          <w:color w:val="1F3864" w:themeColor="accent1" w:themeShade="80"/>
          <w:lang w:val="en-US"/>
        </w:rPr>
        <w:t xml:space="preserve">changing the pattern of </w:t>
      </w:r>
      <w:r w:rsidRPr="00D63EA7">
        <w:rPr>
          <w:color w:val="1F3864" w:themeColor="accent1" w:themeShade="80"/>
          <w:lang w:val="en-US"/>
        </w:rPr>
        <w:t xml:space="preserve">energy consumption, improving the nutritional quality of food, restoring water and soil quality, </w:t>
      </w:r>
      <w:r w:rsidR="00AA700E">
        <w:rPr>
          <w:color w:val="1F3864" w:themeColor="accent1" w:themeShade="80"/>
          <w:lang w:val="en-US"/>
        </w:rPr>
        <w:t xml:space="preserve">protecting animal welfare, </w:t>
      </w:r>
      <w:r w:rsidRPr="00D63EA7">
        <w:rPr>
          <w:color w:val="1F3864" w:themeColor="accent1" w:themeShade="80"/>
          <w:lang w:val="en-US"/>
        </w:rPr>
        <w:t xml:space="preserve">and enabling biodiversity. </w:t>
      </w:r>
      <w:r w:rsidRPr="00D63EA7">
        <w:rPr>
          <w:color w:val="1F3864" w:themeColor="accent1" w:themeShade="80"/>
        </w:rPr>
        <w:t xml:space="preserve"> </w:t>
      </w:r>
      <w:r w:rsidRPr="00D63EA7">
        <w:rPr>
          <w:color w:val="1F3864" w:themeColor="accent1" w:themeShade="80"/>
          <w:lang w:val="en-US"/>
        </w:rPr>
        <w:t xml:space="preserve">The farm-by-farm approach to </w:t>
      </w:r>
      <w:r w:rsidRPr="00D63EA7">
        <w:rPr>
          <w:color w:val="1F3864" w:themeColor="accent1" w:themeShade="80"/>
        </w:rPr>
        <w:t>accurate measurement points to the use of</w:t>
      </w:r>
      <w:r w:rsidR="00531CF6">
        <w:rPr>
          <w:color w:val="1F3864" w:themeColor="accent1" w:themeShade="80"/>
        </w:rPr>
        <w:t xml:space="preserve"> new technologies for soil sampling and of</w:t>
      </w:r>
      <w:r w:rsidRPr="00D63EA7">
        <w:rPr>
          <w:color w:val="1F3864" w:themeColor="accent1" w:themeShade="80"/>
        </w:rPr>
        <w:t xml:space="preserve"> aerial surveys </w:t>
      </w:r>
      <w:r w:rsidR="00531CF6">
        <w:rPr>
          <w:color w:val="1F3864" w:themeColor="accent1" w:themeShade="80"/>
        </w:rPr>
        <w:t xml:space="preserve">to assess </w:t>
      </w:r>
      <w:r w:rsidRPr="00D63EA7">
        <w:rPr>
          <w:color w:val="1F3864" w:themeColor="accent1" w:themeShade="80"/>
        </w:rPr>
        <w:t>topography and above</w:t>
      </w:r>
      <w:r w:rsidR="00531CF6">
        <w:rPr>
          <w:color w:val="1F3864" w:themeColor="accent1" w:themeShade="80"/>
        </w:rPr>
        <w:t>-</w:t>
      </w:r>
      <w:r w:rsidRPr="00D63EA7">
        <w:rPr>
          <w:color w:val="1F3864" w:themeColor="accent1" w:themeShade="80"/>
        </w:rPr>
        <w:t>ground biomass</w:t>
      </w:r>
      <w:r w:rsidR="00531CF6">
        <w:rPr>
          <w:color w:val="1F3864" w:themeColor="accent1" w:themeShade="80"/>
        </w:rPr>
        <w:t xml:space="preserve">. </w:t>
      </w:r>
      <w:r w:rsidRPr="00D63EA7">
        <w:rPr>
          <w:color w:val="1F3864" w:themeColor="accent1" w:themeShade="80"/>
          <w:lang w:val="en-US"/>
        </w:rPr>
        <w:t xml:space="preserve">This holistic, yet individualized and accurate, approach to measurement reaches beyond the IPCC </w:t>
      </w:r>
      <w:r w:rsidR="00531CF6">
        <w:rPr>
          <w:color w:val="1F3864" w:themeColor="accent1" w:themeShade="80"/>
          <w:lang w:val="en-US"/>
        </w:rPr>
        <w:t>‘</w:t>
      </w:r>
      <w:r w:rsidRPr="00D63EA7">
        <w:rPr>
          <w:color w:val="1F3864" w:themeColor="accent1" w:themeShade="80"/>
          <w:lang w:val="en-US"/>
        </w:rPr>
        <w:t>source and sink</w:t>
      </w:r>
      <w:r w:rsidR="00531CF6">
        <w:rPr>
          <w:color w:val="1F3864" w:themeColor="accent1" w:themeShade="80"/>
          <w:lang w:val="en-US"/>
        </w:rPr>
        <w:t>’</w:t>
      </w:r>
      <w:r w:rsidRPr="00D63EA7">
        <w:rPr>
          <w:color w:val="1F3864" w:themeColor="accent1" w:themeShade="80"/>
          <w:lang w:val="en-US"/>
        </w:rPr>
        <w:t xml:space="preserve"> categories in which the statistics are aggregated in broad silos (energy, agriculture, waste). </w:t>
      </w:r>
    </w:p>
    <w:p w14:paraId="395428BE" w14:textId="77777777" w:rsidR="00D63EA7" w:rsidRPr="00D63EA7" w:rsidRDefault="00D63EA7" w:rsidP="00185F62">
      <w:pPr>
        <w:pStyle w:val="DCUBodycopy"/>
        <w:spacing w:line="360" w:lineRule="auto"/>
        <w:jc w:val="both"/>
        <w:rPr>
          <w:color w:val="1F3864" w:themeColor="accent1" w:themeShade="80"/>
          <w:lang w:val="en-US"/>
        </w:rPr>
      </w:pPr>
    </w:p>
    <w:p w14:paraId="6CABD816" w14:textId="599C2FFF" w:rsidR="00D63EA7" w:rsidRPr="00D63EA7" w:rsidRDefault="00D63EA7" w:rsidP="00185F62">
      <w:pPr>
        <w:pStyle w:val="DCUBodycopy"/>
        <w:spacing w:line="360" w:lineRule="auto"/>
        <w:jc w:val="both"/>
        <w:rPr>
          <w:color w:val="1F3864" w:themeColor="accent1" w:themeShade="80"/>
        </w:rPr>
      </w:pPr>
      <w:r w:rsidRPr="00D63EA7">
        <w:rPr>
          <w:color w:val="1F3864" w:themeColor="accent1" w:themeShade="80"/>
          <w:lang w:val="en-US"/>
        </w:rPr>
        <w:t xml:space="preserve">We conclude that the vision of </w:t>
      </w:r>
      <w:r w:rsidRPr="00D63EA7">
        <w:rPr>
          <w:i/>
          <w:iCs/>
          <w:color w:val="1F3864" w:themeColor="accent1" w:themeShade="80"/>
          <w:lang w:val="en-US"/>
        </w:rPr>
        <w:t>accounting for nature</w:t>
      </w:r>
      <w:r w:rsidRPr="00D63EA7">
        <w:rPr>
          <w:color w:val="1F3864" w:themeColor="accent1" w:themeShade="80"/>
          <w:lang w:val="en-US"/>
        </w:rPr>
        <w:t xml:space="preserve"> in order to enable </w:t>
      </w:r>
      <w:r w:rsidRPr="00D63EA7">
        <w:rPr>
          <w:color w:val="1F3864" w:themeColor="accent1" w:themeShade="80"/>
          <w:lang w:val="en-IE"/>
        </w:rPr>
        <w:t>a</w:t>
      </w:r>
      <w:r w:rsidRPr="00D63EA7">
        <w:rPr>
          <w:i/>
          <w:iCs/>
          <w:color w:val="1F3864" w:themeColor="accent1" w:themeShade="80"/>
          <w:lang w:val="en-US"/>
        </w:rPr>
        <w:t xml:space="preserve"> transition to deliver multiple public goods </w:t>
      </w:r>
      <w:r w:rsidRPr="00D63EA7">
        <w:rPr>
          <w:color w:val="1F3864" w:themeColor="accent1" w:themeShade="80"/>
          <w:lang w:val="en-US"/>
        </w:rPr>
        <w:t xml:space="preserve">is the way of the future. </w:t>
      </w:r>
      <w:r w:rsidRPr="00D63EA7">
        <w:rPr>
          <w:color w:val="1F3864" w:themeColor="accent1" w:themeShade="80"/>
          <w:lang w:val="en-IE"/>
        </w:rPr>
        <w:t xml:space="preserve">The many factors and actors involved call for innovative ways of engaging with </w:t>
      </w:r>
      <w:r w:rsidRPr="00D63EA7">
        <w:rPr>
          <w:color w:val="1F3864" w:themeColor="accent1" w:themeShade="80"/>
          <w:lang w:val="en-IE"/>
        </w:rPr>
        <w:lastRenderedPageBreak/>
        <w:t>stakeholders, a point that also emerged strongly several other working groups.</w:t>
      </w:r>
      <w:r w:rsidRPr="00D63EA7">
        <w:rPr>
          <w:color w:val="1F3864" w:themeColor="accent1" w:themeShade="80"/>
          <w:lang w:val="en-US"/>
        </w:rPr>
        <w:t xml:space="preserve"> </w:t>
      </w:r>
      <w:r w:rsidRPr="00D63EA7">
        <w:rPr>
          <w:color w:val="1F3864" w:themeColor="accent1" w:themeShade="80"/>
        </w:rPr>
        <w:t>The focus should shift from the further commercialising of agriculture towards agroecology and regenerative approaches that do not use synthetic pesticides.</w:t>
      </w:r>
      <w:r w:rsidRPr="00D63EA7">
        <w:rPr>
          <w:color w:val="1F3864" w:themeColor="accent1" w:themeShade="80"/>
          <w:vertAlign w:val="superscript"/>
        </w:rPr>
        <w:footnoteReference w:id="124"/>
      </w:r>
      <w:r w:rsidR="00AA700E">
        <w:rPr>
          <w:color w:val="1F3864" w:themeColor="accent1" w:themeShade="80"/>
        </w:rPr>
        <w:t xml:space="preserve"> </w:t>
      </w:r>
      <w:r w:rsidR="00BC204C">
        <w:rPr>
          <w:color w:val="1F3864" w:themeColor="accent1" w:themeShade="80"/>
        </w:rPr>
        <w:t xml:space="preserve">There will be a role for local government in enabling multi-stakeholder approaches and promoting compliance with the emerging strategies. New forms of public investment </w:t>
      </w:r>
      <w:r w:rsidR="00531CF6">
        <w:rPr>
          <w:color w:val="1F3864" w:themeColor="accent1" w:themeShade="80"/>
        </w:rPr>
        <w:t xml:space="preserve">can </w:t>
      </w:r>
      <w:r w:rsidR="00BC204C">
        <w:rPr>
          <w:color w:val="1F3864" w:themeColor="accent1" w:themeShade="80"/>
        </w:rPr>
        <w:t>build</w:t>
      </w:r>
      <w:r w:rsidR="00531CF6">
        <w:rPr>
          <w:color w:val="1F3864" w:themeColor="accent1" w:themeShade="80"/>
        </w:rPr>
        <w:t xml:space="preserve"> </w:t>
      </w:r>
      <w:r w:rsidR="00BC204C">
        <w:rPr>
          <w:color w:val="1F3864" w:themeColor="accent1" w:themeShade="80"/>
        </w:rPr>
        <w:t xml:space="preserve">on the extensive systems of public support that are already in place in the agricultural sector. </w:t>
      </w:r>
    </w:p>
    <w:p w14:paraId="178DC6BF" w14:textId="77777777" w:rsidR="00D63EA7" w:rsidRPr="00D63EA7" w:rsidRDefault="00D63EA7" w:rsidP="00185F62">
      <w:pPr>
        <w:pStyle w:val="DCUBodycopy"/>
        <w:spacing w:line="360" w:lineRule="auto"/>
        <w:jc w:val="both"/>
        <w:rPr>
          <w:color w:val="1F3864" w:themeColor="accent1" w:themeShade="80"/>
          <w:lang w:val="en-US"/>
        </w:rPr>
      </w:pPr>
    </w:p>
    <w:p w14:paraId="350E3F84" w14:textId="61E5840D" w:rsidR="00D63EA7" w:rsidRPr="00D63EA7" w:rsidRDefault="00D63EA7" w:rsidP="00185F62">
      <w:pPr>
        <w:pStyle w:val="DCUBodycopy"/>
        <w:spacing w:line="360" w:lineRule="auto"/>
        <w:jc w:val="both"/>
        <w:rPr>
          <w:color w:val="1F3864" w:themeColor="accent1" w:themeShade="80"/>
          <w:lang w:val="en-US"/>
        </w:rPr>
      </w:pPr>
      <w:r w:rsidRPr="00D63EA7">
        <w:rPr>
          <w:color w:val="1F3864" w:themeColor="accent1" w:themeShade="80"/>
          <w:lang w:val="en-US"/>
        </w:rPr>
        <w:t>There is scope to include social metrics or indicators as part of a holistic approach to measurement.  These indicators would draw on the ethos that is in any case widely shared among farmers by measuring the impact of the transition on local livelihoods and communities and by promoting the sharing of knowledge and experience. There are lessons to be learned from the introduction of new technologies and reporting requirements into medical practice. This was initially seen as burdensome by some practitioners. But it has contributed to multiple public goods, including better healthcare overall, income streams for</w:t>
      </w:r>
      <w:r w:rsidR="001320C0">
        <w:rPr>
          <w:color w:val="1F3864" w:themeColor="accent1" w:themeShade="80"/>
          <w:lang w:val="en-US"/>
        </w:rPr>
        <w:t xml:space="preserve"> medical </w:t>
      </w:r>
      <w:r w:rsidRPr="00D63EA7">
        <w:rPr>
          <w:color w:val="1F3864" w:themeColor="accent1" w:themeShade="80"/>
          <w:lang w:val="en-US"/>
        </w:rPr>
        <w:t xml:space="preserve">practices, the development of new professional qualifications, cost reductions, and immense research benefits. </w:t>
      </w:r>
    </w:p>
    <w:p w14:paraId="7EA77248" w14:textId="77777777" w:rsidR="00D63EA7" w:rsidRPr="00D63EA7" w:rsidRDefault="00D63EA7" w:rsidP="00185F62">
      <w:pPr>
        <w:pStyle w:val="DCUBodycopy"/>
        <w:spacing w:line="360" w:lineRule="auto"/>
        <w:jc w:val="both"/>
        <w:rPr>
          <w:color w:val="1F3864" w:themeColor="accent1" w:themeShade="80"/>
        </w:rPr>
      </w:pPr>
    </w:p>
    <w:p w14:paraId="78D8315C" w14:textId="0E37260C" w:rsidR="00D63EA7" w:rsidRDefault="00D63EA7" w:rsidP="00185F62">
      <w:pPr>
        <w:pStyle w:val="DCUBodycopy"/>
        <w:spacing w:line="360" w:lineRule="auto"/>
        <w:jc w:val="both"/>
        <w:rPr>
          <w:color w:val="1F3864" w:themeColor="accent1" w:themeShade="80"/>
        </w:rPr>
      </w:pPr>
      <w:r w:rsidRPr="00D63EA7">
        <w:rPr>
          <w:color w:val="1F3864" w:themeColor="accent1" w:themeShade="80"/>
        </w:rPr>
        <w:t xml:space="preserve">Ultimately, </w:t>
      </w:r>
      <w:r w:rsidRPr="00D63EA7">
        <w:rPr>
          <w:i/>
          <w:iCs/>
          <w:color w:val="1F3864" w:themeColor="accent1" w:themeShade="80"/>
        </w:rPr>
        <w:t xml:space="preserve">a </w:t>
      </w:r>
      <w:r w:rsidRPr="00D63EA7">
        <w:rPr>
          <w:i/>
          <w:iCs/>
          <w:color w:val="1F3864" w:themeColor="accent1" w:themeShade="80"/>
          <w:lang w:val="en-US"/>
        </w:rPr>
        <w:t xml:space="preserve">transition to deliver multiple public goods </w:t>
      </w:r>
      <w:r w:rsidRPr="00D63EA7">
        <w:rPr>
          <w:color w:val="1F3864" w:themeColor="accent1" w:themeShade="80"/>
        </w:rPr>
        <w:t xml:space="preserve">is a political question. To avoid a conflictual, crisis-centred approach, and gain traction for the changes that are required, we need to find spaces in which to deliberate on the wider context - including issues around food and diet, global food security, EU policies and legislation, and local democracy. </w:t>
      </w:r>
    </w:p>
    <w:p w14:paraId="18EA8458" w14:textId="77777777" w:rsidR="00D63EA7" w:rsidRPr="00D63EA7" w:rsidRDefault="00D63EA7" w:rsidP="00185F62">
      <w:pPr>
        <w:pStyle w:val="DCUBodycopy"/>
        <w:spacing w:line="360" w:lineRule="auto"/>
        <w:jc w:val="both"/>
        <w:rPr>
          <w:i/>
          <w:iCs/>
          <w:color w:val="1F3864" w:themeColor="accent1" w:themeShade="80"/>
        </w:rPr>
      </w:pPr>
    </w:p>
    <w:p w14:paraId="77E3E96D" w14:textId="044C82AD"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Our recommendations </w:t>
      </w:r>
      <w:r w:rsidR="00531CF6">
        <w:rPr>
          <w:color w:val="1F3864" w:themeColor="accent1" w:themeShade="80"/>
          <w:lang w:val="en-IE"/>
        </w:rPr>
        <w:t xml:space="preserve">from the working group on agriculture and farming </w:t>
      </w:r>
      <w:r w:rsidRPr="00D63EA7">
        <w:rPr>
          <w:color w:val="1F3864" w:themeColor="accent1" w:themeShade="80"/>
          <w:lang w:val="en-IE"/>
        </w:rPr>
        <w:t>can be summarised as follows:</w:t>
      </w:r>
    </w:p>
    <w:p w14:paraId="7D7EE30B" w14:textId="77777777" w:rsidR="00D63EA7" w:rsidRPr="00D63EA7" w:rsidRDefault="00D63EA7" w:rsidP="00185F62">
      <w:pPr>
        <w:pStyle w:val="DCUBodycopy"/>
        <w:spacing w:line="360" w:lineRule="auto"/>
        <w:jc w:val="both"/>
        <w:rPr>
          <w:color w:val="1F3864" w:themeColor="accent1" w:themeShade="80"/>
          <w:lang w:val="en-IE"/>
        </w:rPr>
      </w:pPr>
    </w:p>
    <w:p w14:paraId="0D551AAF" w14:textId="77777777" w:rsidR="00531CF6" w:rsidRPr="00531CF6" w:rsidRDefault="00D63EA7" w:rsidP="00BB02BF">
      <w:pPr>
        <w:pStyle w:val="DCUBodycopy"/>
        <w:numPr>
          <w:ilvl w:val="0"/>
          <w:numId w:val="10"/>
        </w:numPr>
        <w:spacing w:line="360" w:lineRule="auto"/>
        <w:jc w:val="both"/>
        <w:rPr>
          <w:i/>
          <w:iCs/>
          <w:color w:val="1F3864" w:themeColor="accent1" w:themeShade="80"/>
          <w:lang w:val="en-IE"/>
        </w:rPr>
      </w:pPr>
      <w:r w:rsidRPr="00D63EA7">
        <w:rPr>
          <w:i/>
          <w:iCs/>
          <w:color w:val="1F3864" w:themeColor="accent1" w:themeShade="80"/>
          <w:lang w:val="en-US"/>
        </w:rPr>
        <w:lastRenderedPageBreak/>
        <w:t xml:space="preserve">A transition to deliver multiple public goods </w:t>
      </w:r>
      <w:r w:rsidRPr="00D63EA7">
        <w:rPr>
          <w:color w:val="1F3864" w:themeColor="accent1" w:themeShade="80"/>
          <w:lang w:val="en-US"/>
        </w:rPr>
        <w:t xml:space="preserve">requires us to </w:t>
      </w:r>
      <w:r w:rsidR="00BC204C">
        <w:rPr>
          <w:color w:val="1F3864" w:themeColor="accent1" w:themeShade="80"/>
          <w:lang w:val="en-US"/>
        </w:rPr>
        <w:t xml:space="preserve">account for nature </w:t>
      </w:r>
      <w:r w:rsidRPr="00D63EA7">
        <w:rPr>
          <w:color w:val="1F3864" w:themeColor="accent1" w:themeShade="80"/>
          <w:lang w:val="en-US"/>
        </w:rPr>
        <w:t>in new ways. We cannot rely on commercial agendas to deliver this change. Public authorities should promote a locali</w:t>
      </w:r>
      <w:r w:rsidR="00FF2A89">
        <w:rPr>
          <w:color w:val="1F3864" w:themeColor="accent1" w:themeShade="80"/>
          <w:lang w:val="en-US"/>
        </w:rPr>
        <w:t>z</w:t>
      </w:r>
      <w:r w:rsidRPr="00D63EA7">
        <w:rPr>
          <w:color w:val="1F3864" w:themeColor="accent1" w:themeShade="80"/>
          <w:lang w:val="en-US"/>
        </w:rPr>
        <w:t>ed approach involving a regular, holistic assessment of progress by each farming business in the light of a range of public goods</w:t>
      </w:r>
      <w:r w:rsidR="00BC204C">
        <w:rPr>
          <w:color w:val="1F3864" w:themeColor="accent1" w:themeShade="80"/>
          <w:lang w:val="en-US"/>
        </w:rPr>
        <w:t>.</w:t>
      </w:r>
    </w:p>
    <w:p w14:paraId="3078714F" w14:textId="063DD65B" w:rsidR="00D63EA7" w:rsidRPr="003D730A" w:rsidRDefault="00D63EA7" w:rsidP="00531CF6">
      <w:pPr>
        <w:pStyle w:val="DCUBodycopy"/>
        <w:spacing w:line="360" w:lineRule="auto"/>
        <w:ind w:left="720"/>
        <w:jc w:val="both"/>
        <w:rPr>
          <w:i/>
          <w:iCs/>
          <w:color w:val="1F3864" w:themeColor="accent1" w:themeShade="80"/>
          <w:lang w:val="en-IE"/>
        </w:rPr>
      </w:pPr>
      <w:r w:rsidRPr="00D63EA7">
        <w:rPr>
          <w:color w:val="1F3864" w:themeColor="accent1" w:themeShade="80"/>
          <w:lang w:val="en-US"/>
        </w:rPr>
        <w:t xml:space="preserve"> </w:t>
      </w:r>
    </w:p>
    <w:p w14:paraId="63BBE562" w14:textId="63C0F6B6" w:rsidR="00D63EA7" w:rsidRDefault="00D63EA7" w:rsidP="00BB02BF">
      <w:pPr>
        <w:pStyle w:val="DCUBodycopy"/>
        <w:numPr>
          <w:ilvl w:val="0"/>
          <w:numId w:val="10"/>
        </w:numPr>
        <w:spacing w:line="360" w:lineRule="auto"/>
        <w:jc w:val="both"/>
        <w:rPr>
          <w:color w:val="1F3864" w:themeColor="accent1" w:themeShade="80"/>
          <w:lang w:val="en-IE"/>
        </w:rPr>
      </w:pPr>
      <w:r w:rsidRPr="00D63EA7">
        <w:rPr>
          <w:i/>
          <w:iCs/>
          <w:color w:val="1F3864" w:themeColor="accent1" w:themeShade="80"/>
        </w:rPr>
        <w:t>New forms of public investment</w:t>
      </w:r>
      <w:r w:rsidRPr="00D63EA7">
        <w:rPr>
          <w:color w:val="1F3864" w:themeColor="accent1" w:themeShade="80"/>
        </w:rPr>
        <w:t xml:space="preserve"> and </w:t>
      </w:r>
      <w:r w:rsidRPr="00D63EA7">
        <w:rPr>
          <w:i/>
          <w:iCs/>
          <w:color w:val="1F3864" w:themeColor="accent1" w:themeShade="80"/>
        </w:rPr>
        <w:t>social protection</w:t>
      </w:r>
      <w:r w:rsidRPr="00D63EA7">
        <w:rPr>
          <w:color w:val="1F3864" w:themeColor="accent1" w:themeShade="80"/>
        </w:rPr>
        <w:t xml:space="preserve"> are needed to support this transition – for example, financial incentives for relevant actions by farmers and local communities, investments in precision measuring technologies, and </w:t>
      </w:r>
      <w:r w:rsidRPr="00D63EA7">
        <w:rPr>
          <w:color w:val="1F3864" w:themeColor="accent1" w:themeShade="80"/>
          <w:lang w:val="en-IE"/>
        </w:rPr>
        <w:t>targeted financial supports for the most vulnerable or negatively impacted groups</w:t>
      </w:r>
      <w:r w:rsidR="003D730A">
        <w:rPr>
          <w:color w:val="1F3864" w:themeColor="accent1" w:themeShade="80"/>
          <w:lang w:val="en-IE"/>
        </w:rPr>
        <w:t>.</w:t>
      </w:r>
    </w:p>
    <w:p w14:paraId="6F8FBC79" w14:textId="77777777" w:rsidR="00531CF6" w:rsidRPr="003D730A" w:rsidRDefault="00531CF6" w:rsidP="00531CF6">
      <w:pPr>
        <w:pStyle w:val="DCUBodycopy"/>
        <w:spacing w:line="360" w:lineRule="auto"/>
        <w:jc w:val="both"/>
        <w:rPr>
          <w:color w:val="1F3864" w:themeColor="accent1" w:themeShade="80"/>
          <w:lang w:val="en-IE"/>
        </w:rPr>
      </w:pPr>
    </w:p>
    <w:p w14:paraId="703C827B" w14:textId="40D9EA95" w:rsidR="00D63EA7" w:rsidRDefault="00D63EA7" w:rsidP="00BB02BF">
      <w:pPr>
        <w:pStyle w:val="DCUBodycopy"/>
        <w:numPr>
          <w:ilvl w:val="0"/>
          <w:numId w:val="10"/>
        </w:numPr>
        <w:spacing w:line="360" w:lineRule="auto"/>
        <w:jc w:val="both"/>
        <w:rPr>
          <w:color w:val="1F3864" w:themeColor="accent1" w:themeShade="80"/>
        </w:rPr>
      </w:pPr>
      <w:r w:rsidRPr="00812C35">
        <w:rPr>
          <w:color w:val="1F3864" w:themeColor="accent1" w:themeShade="80"/>
          <w:lang w:val="en-US"/>
        </w:rPr>
        <w:t xml:space="preserve">We should </w:t>
      </w:r>
      <w:r w:rsidRPr="00812C35">
        <w:rPr>
          <w:i/>
          <w:iCs/>
          <w:color w:val="1F3864" w:themeColor="accent1" w:themeShade="80"/>
          <w:lang w:val="en-US"/>
        </w:rPr>
        <w:t>accompany the new metrics with new ways of engaging with stakeholders and new social indicators</w:t>
      </w:r>
      <w:r w:rsidRPr="00812C35">
        <w:rPr>
          <w:color w:val="1F3864" w:themeColor="accent1" w:themeShade="80"/>
          <w:lang w:val="en-US"/>
        </w:rPr>
        <w:t xml:space="preserve"> tracking the impact of the transition on local livelihoods and communities and ensuring that </w:t>
      </w:r>
      <w:r w:rsidRPr="00812C35">
        <w:rPr>
          <w:color w:val="1F3864" w:themeColor="accent1" w:themeShade="80"/>
        </w:rPr>
        <w:t>lessons or insights in any one space create ripples and real change in others</w:t>
      </w:r>
      <w:r w:rsidR="00812C35" w:rsidRPr="00812C35">
        <w:rPr>
          <w:color w:val="1F3864" w:themeColor="accent1" w:themeShade="80"/>
        </w:rPr>
        <w:t>.</w:t>
      </w:r>
    </w:p>
    <w:p w14:paraId="1F14023E" w14:textId="77777777" w:rsidR="00531CF6" w:rsidRPr="00812C35" w:rsidRDefault="00531CF6" w:rsidP="00531CF6">
      <w:pPr>
        <w:pStyle w:val="DCUBodycopy"/>
        <w:spacing w:line="360" w:lineRule="auto"/>
        <w:jc w:val="both"/>
        <w:rPr>
          <w:color w:val="1F3864" w:themeColor="accent1" w:themeShade="80"/>
        </w:rPr>
      </w:pPr>
    </w:p>
    <w:p w14:paraId="68F40396" w14:textId="5F850C56" w:rsidR="00D63EA7" w:rsidRPr="00D430DC" w:rsidRDefault="00D63EA7" w:rsidP="00BB02BF">
      <w:pPr>
        <w:pStyle w:val="DCUBodycopy"/>
        <w:numPr>
          <w:ilvl w:val="0"/>
          <w:numId w:val="10"/>
        </w:numPr>
        <w:spacing w:line="360" w:lineRule="auto"/>
        <w:jc w:val="both"/>
        <w:rPr>
          <w:i/>
          <w:iCs/>
          <w:color w:val="1F3864" w:themeColor="accent1" w:themeShade="80"/>
          <w:lang w:val="en-IE"/>
        </w:rPr>
      </w:pPr>
      <w:r w:rsidRPr="00D430DC">
        <w:rPr>
          <w:color w:val="1F3864" w:themeColor="accent1" w:themeShade="80"/>
        </w:rPr>
        <w:t xml:space="preserve">In order to take root, the social vision underpinning </w:t>
      </w:r>
      <w:r w:rsidRPr="00D430DC">
        <w:rPr>
          <w:i/>
          <w:iCs/>
          <w:color w:val="1F3864" w:themeColor="accent1" w:themeShade="80"/>
          <w:lang w:val="en-US"/>
        </w:rPr>
        <w:t xml:space="preserve">a transition to deliver multiple public goods </w:t>
      </w:r>
      <w:r w:rsidRPr="00D430DC">
        <w:rPr>
          <w:color w:val="1F3864" w:themeColor="accent1" w:themeShade="80"/>
          <w:lang w:val="en-US"/>
        </w:rPr>
        <w:t xml:space="preserve">through the </w:t>
      </w:r>
      <w:r w:rsidRPr="00D430DC">
        <w:rPr>
          <w:color w:val="1F3864" w:themeColor="accent1" w:themeShade="80"/>
        </w:rPr>
        <w:t xml:space="preserve">optimal use of our land and agricultural resources </w:t>
      </w:r>
      <w:r w:rsidR="00531CF6">
        <w:rPr>
          <w:color w:val="1F3864" w:themeColor="accent1" w:themeShade="80"/>
        </w:rPr>
        <w:t xml:space="preserve">(and marine resources) </w:t>
      </w:r>
      <w:r w:rsidRPr="00D430DC">
        <w:rPr>
          <w:color w:val="1F3864" w:themeColor="accent1" w:themeShade="80"/>
          <w:lang w:val="en-US"/>
        </w:rPr>
        <w:t>will need to embrace society as a whole and ultimately international society. At stake are (</w:t>
      </w:r>
      <w:proofErr w:type="spellStart"/>
      <w:r w:rsidRPr="00D430DC">
        <w:rPr>
          <w:color w:val="1F3864" w:themeColor="accent1" w:themeShade="80"/>
          <w:lang w:val="en-US"/>
        </w:rPr>
        <w:t>i</w:t>
      </w:r>
      <w:proofErr w:type="spellEnd"/>
      <w:r w:rsidRPr="00D430DC">
        <w:rPr>
          <w:color w:val="1F3864" w:themeColor="accent1" w:themeShade="80"/>
          <w:lang w:val="en-US"/>
        </w:rPr>
        <w:t xml:space="preserve">) the distinction between the </w:t>
      </w:r>
      <w:r w:rsidRPr="00D430DC">
        <w:rPr>
          <w:color w:val="1F3864" w:themeColor="accent1" w:themeShade="80"/>
        </w:rPr>
        <w:t>profit motive and not-for-profit motivations in companies and administrative entities and (ii) a better articulation of the levels at which decisions are taken</w:t>
      </w:r>
      <w:r w:rsidR="00BC204C" w:rsidRPr="00D430DC">
        <w:rPr>
          <w:color w:val="1F3864" w:themeColor="accent1" w:themeShade="80"/>
        </w:rPr>
        <w:t xml:space="preserve"> and of the need to factor in </w:t>
      </w:r>
      <w:r w:rsidR="00D430DC" w:rsidRPr="00D430DC">
        <w:rPr>
          <w:color w:val="1F3864" w:themeColor="accent1" w:themeShade="80"/>
        </w:rPr>
        <w:t xml:space="preserve">the </w:t>
      </w:r>
      <w:r w:rsidR="00BC204C" w:rsidRPr="00D430DC">
        <w:rPr>
          <w:color w:val="1F3864" w:themeColor="accent1" w:themeShade="80"/>
        </w:rPr>
        <w:t xml:space="preserve">long-term </w:t>
      </w:r>
      <w:r w:rsidR="00D430DC" w:rsidRPr="00D430DC">
        <w:rPr>
          <w:color w:val="1F3864" w:themeColor="accent1" w:themeShade="80"/>
        </w:rPr>
        <w:t xml:space="preserve">foreseeable </w:t>
      </w:r>
      <w:r w:rsidR="00BC204C" w:rsidRPr="00D430DC">
        <w:rPr>
          <w:color w:val="1F3864" w:themeColor="accent1" w:themeShade="80"/>
        </w:rPr>
        <w:t xml:space="preserve">impact </w:t>
      </w:r>
      <w:r w:rsidR="00D430DC" w:rsidRPr="00D430DC">
        <w:rPr>
          <w:color w:val="1F3864" w:themeColor="accent1" w:themeShade="80"/>
        </w:rPr>
        <w:t>of business decisions.</w:t>
      </w:r>
      <w:r w:rsidR="00D85653" w:rsidRPr="00D430DC">
        <w:rPr>
          <w:rFonts w:ascii="Calibri" w:eastAsia="Times New Roman" w:hAnsi="Calibri" w:cs="Calibri"/>
          <w:color w:val="222222"/>
          <w:sz w:val="22"/>
          <w:szCs w:val="22"/>
          <w:lang w:eastAsia="en-GB"/>
        </w:rPr>
        <w:t xml:space="preserve"> </w:t>
      </w:r>
    </w:p>
    <w:p w14:paraId="77E67EDB" w14:textId="77777777" w:rsidR="00F80BBE" w:rsidRDefault="00F80BBE" w:rsidP="00F80BBE">
      <w:pPr>
        <w:pStyle w:val="DCUBodycopy"/>
        <w:spacing w:line="360" w:lineRule="auto"/>
        <w:jc w:val="both"/>
        <w:rPr>
          <w:b/>
          <w:bCs/>
          <w:color w:val="1F3864" w:themeColor="accent1" w:themeShade="80"/>
          <w:sz w:val="36"/>
          <w:szCs w:val="36"/>
        </w:rPr>
      </w:pPr>
    </w:p>
    <w:p w14:paraId="6EFFD423" w14:textId="77777777" w:rsidR="001320C0" w:rsidRDefault="001320C0" w:rsidP="00F80BBE">
      <w:pPr>
        <w:pStyle w:val="DCUBodycopy"/>
        <w:spacing w:line="360" w:lineRule="auto"/>
        <w:jc w:val="both"/>
        <w:rPr>
          <w:b/>
          <w:bCs/>
          <w:color w:val="1F3864" w:themeColor="accent1" w:themeShade="80"/>
          <w:sz w:val="36"/>
          <w:szCs w:val="36"/>
        </w:rPr>
      </w:pPr>
    </w:p>
    <w:p w14:paraId="5397BA78" w14:textId="77777777" w:rsidR="001320C0" w:rsidRDefault="001320C0" w:rsidP="00F80BBE">
      <w:pPr>
        <w:pStyle w:val="DCUBodycopy"/>
        <w:spacing w:line="360" w:lineRule="auto"/>
        <w:jc w:val="both"/>
        <w:rPr>
          <w:b/>
          <w:bCs/>
          <w:color w:val="1F3864" w:themeColor="accent1" w:themeShade="80"/>
          <w:sz w:val="36"/>
          <w:szCs w:val="36"/>
        </w:rPr>
      </w:pPr>
    </w:p>
    <w:p w14:paraId="151657ED" w14:textId="77777777" w:rsidR="001320C0" w:rsidRPr="00531CF6" w:rsidRDefault="001320C0" w:rsidP="00F80BBE">
      <w:pPr>
        <w:pStyle w:val="DCUBodycopy"/>
        <w:spacing w:line="360" w:lineRule="auto"/>
        <w:jc w:val="both"/>
        <w:rPr>
          <w:b/>
          <w:bCs/>
          <w:color w:val="1F3864" w:themeColor="accent1" w:themeShade="80"/>
          <w:sz w:val="36"/>
          <w:szCs w:val="36"/>
        </w:rPr>
      </w:pPr>
    </w:p>
    <w:p w14:paraId="2FFAAA3A" w14:textId="7B893ABB" w:rsidR="00D63EA7" w:rsidRPr="00531CF6" w:rsidRDefault="00D07141" w:rsidP="00531CF6">
      <w:pPr>
        <w:rPr>
          <w:rFonts w:ascii="Arial" w:hAnsi="Arial" w:cs="Arial"/>
          <w:b/>
          <w:bCs/>
          <w:color w:val="1F3864" w:themeColor="accent1" w:themeShade="80"/>
          <w:sz w:val="36"/>
          <w:szCs w:val="36"/>
          <w:lang w:val="en-IE"/>
        </w:rPr>
      </w:pPr>
      <w:bookmarkStart w:id="9" w:name="_Toc140727533"/>
      <w:r w:rsidRPr="00531CF6">
        <w:rPr>
          <w:b/>
          <w:bCs/>
          <w:sz w:val="36"/>
          <w:szCs w:val="36"/>
          <w:lang w:val="en-IE"/>
        </w:rPr>
        <w:lastRenderedPageBreak/>
        <w:t xml:space="preserve">III. </w:t>
      </w:r>
      <w:r w:rsidR="00D63EA7" w:rsidRPr="00531CF6">
        <w:rPr>
          <w:b/>
          <w:bCs/>
          <w:sz w:val="36"/>
          <w:szCs w:val="36"/>
          <w:lang w:val="en-IE"/>
        </w:rPr>
        <w:t>Conclusion</w:t>
      </w:r>
      <w:r w:rsidR="00C11F37" w:rsidRPr="00531CF6">
        <w:rPr>
          <w:b/>
          <w:bCs/>
          <w:sz w:val="36"/>
          <w:szCs w:val="36"/>
          <w:lang w:val="en-IE"/>
        </w:rPr>
        <w:t>: Interim Recommendations</w:t>
      </w:r>
      <w:bookmarkEnd w:id="9"/>
    </w:p>
    <w:p w14:paraId="5401298F" w14:textId="77777777" w:rsidR="00143FEB" w:rsidRPr="00D63EA7" w:rsidRDefault="00143FEB" w:rsidP="00143FEB">
      <w:pPr>
        <w:pStyle w:val="DCUSubHeading"/>
        <w:rPr>
          <w:lang w:val="en-IE"/>
        </w:rPr>
      </w:pPr>
    </w:p>
    <w:p w14:paraId="3E6147E4" w14:textId="5145E49E" w:rsidR="00D63EA7" w:rsidRPr="00D63EA7" w:rsidRDefault="005B0488" w:rsidP="005B0488">
      <w:pPr>
        <w:pStyle w:val="DCUSubHeading"/>
        <w:rPr>
          <w:lang w:val="en-IE"/>
        </w:rPr>
      </w:pPr>
      <w:bookmarkStart w:id="10" w:name="_Toc140727534"/>
      <w:r>
        <w:rPr>
          <w:lang w:val="en-IE"/>
        </w:rPr>
        <w:t xml:space="preserve">III. A </w:t>
      </w:r>
      <w:r w:rsidR="00D63EA7" w:rsidRPr="00D63EA7">
        <w:rPr>
          <w:lang w:val="en-IE"/>
        </w:rPr>
        <w:t>High-level values</w:t>
      </w:r>
      <w:bookmarkEnd w:id="10"/>
    </w:p>
    <w:p w14:paraId="350FC0FB" w14:textId="77777777" w:rsidR="00D63EA7" w:rsidRPr="00D63EA7" w:rsidRDefault="00D63EA7" w:rsidP="00185F62">
      <w:pPr>
        <w:pStyle w:val="DCUBodycopy"/>
        <w:spacing w:line="360" w:lineRule="auto"/>
        <w:jc w:val="both"/>
        <w:rPr>
          <w:color w:val="1F3864" w:themeColor="accent1" w:themeShade="80"/>
          <w:lang w:val="en-IE"/>
        </w:rPr>
      </w:pPr>
    </w:p>
    <w:p w14:paraId="7C4B39E0" w14:textId="77777777" w:rsidR="00A54D14" w:rsidRPr="00C17145" w:rsidRDefault="00D63EA7" w:rsidP="00BB02BF">
      <w:pPr>
        <w:pStyle w:val="DCUBodycopy"/>
        <w:numPr>
          <w:ilvl w:val="0"/>
          <w:numId w:val="14"/>
        </w:numPr>
        <w:spacing w:line="360" w:lineRule="auto"/>
        <w:jc w:val="both"/>
        <w:rPr>
          <w:i/>
          <w:iCs/>
          <w:color w:val="1F3864" w:themeColor="accent1" w:themeShade="80"/>
          <w:u w:val="single"/>
          <w:lang w:val="en-IE"/>
        </w:rPr>
      </w:pPr>
      <w:r w:rsidRPr="00D63EA7">
        <w:rPr>
          <w:color w:val="1F3864" w:themeColor="accent1" w:themeShade="80"/>
          <w:lang w:val="en-US"/>
        </w:rPr>
        <w:t xml:space="preserve">Effective climate action and reimagined agricultural systems will entail the establishment of clear goals and the sustained coordination of actors across multiple domains. </w:t>
      </w:r>
      <w:r w:rsidR="00A54D14" w:rsidRPr="00D63EA7">
        <w:rPr>
          <w:color w:val="1F3864" w:themeColor="accent1" w:themeShade="80"/>
          <w:lang w:val="en-IE"/>
        </w:rPr>
        <w:t xml:space="preserve">A values-led approach to politics and security in the perspective of 2030 or 2050 </w:t>
      </w:r>
      <w:r w:rsidR="00A54D14" w:rsidRPr="00F33815">
        <w:rPr>
          <w:i/>
          <w:iCs/>
          <w:color w:val="1F3864" w:themeColor="accent1" w:themeShade="80"/>
          <w:lang w:val="en-IE"/>
        </w:rPr>
        <w:t>should give</w:t>
      </w:r>
      <w:r w:rsidR="00A54D14" w:rsidRPr="00D63EA7">
        <w:rPr>
          <w:i/>
          <w:iCs/>
          <w:color w:val="1F3864" w:themeColor="accent1" w:themeShade="80"/>
          <w:lang w:val="en-IE"/>
        </w:rPr>
        <w:t xml:space="preserve"> an over-riding priority to sharing the primary goods of life while also accepting a longer-term responsibility to promote the ecological and climatic conditions on which life depends.</w:t>
      </w:r>
    </w:p>
    <w:p w14:paraId="053BC692" w14:textId="77777777" w:rsidR="00D63EA7" w:rsidRPr="00D63EA7" w:rsidRDefault="00D63EA7" w:rsidP="00185F62">
      <w:pPr>
        <w:pStyle w:val="DCUBodycopy"/>
        <w:spacing w:line="360" w:lineRule="auto"/>
        <w:jc w:val="both"/>
        <w:rPr>
          <w:color w:val="1F3864" w:themeColor="accent1" w:themeShade="80"/>
          <w:lang w:val="en-IE"/>
        </w:rPr>
      </w:pPr>
    </w:p>
    <w:p w14:paraId="5E11C8C8" w14:textId="7CC4C53D" w:rsidR="00A54D14" w:rsidRPr="00A54D14" w:rsidRDefault="00D63EA7" w:rsidP="00BB02BF">
      <w:pPr>
        <w:pStyle w:val="DCUBodycopy"/>
        <w:numPr>
          <w:ilvl w:val="0"/>
          <w:numId w:val="14"/>
        </w:numPr>
        <w:spacing w:line="360" w:lineRule="auto"/>
        <w:jc w:val="both"/>
        <w:rPr>
          <w:i/>
          <w:iCs/>
          <w:color w:val="1F3864" w:themeColor="accent1" w:themeShade="80"/>
          <w:u w:val="single"/>
          <w:lang w:val="en-IE"/>
        </w:rPr>
      </w:pPr>
      <w:r w:rsidRPr="00D63EA7">
        <w:rPr>
          <w:i/>
          <w:iCs/>
          <w:color w:val="1F3864" w:themeColor="accent1" w:themeShade="80"/>
          <w:lang w:val="en-IE"/>
        </w:rPr>
        <w:t xml:space="preserve">In relation to food security, we need </w:t>
      </w:r>
      <w:r w:rsidR="00C0376B">
        <w:rPr>
          <w:i/>
          <w:iCs/>
          <w:color w:val="1F3864" w:themeColor="accent1" w:themeShade="80"/>
          <w:lang w:val="en-IE"/>
        </w:rPr>
        <w:t xml:space="preserve">‘holistic’ or </w:t>
      </w:r>
      <w:r w:rsidR="004E4126">
        <w:rPr>
          <w:i/>
          <w:iCs/>
          <w:color w:val="1F3864" w:themeColor="accent1" w:themeShade="80"/>
          <w:lang w:val="en-IE"/>
        </w:rPr>
        <w:t>‘</w:t>
      </w:r>
      <w:r w:rsidRPr="00D63EA7">
        <w:rPr>
          <w:i/>
          <w:iCs/>
          <w:color w:val="1F3864" w:themeColor="accent1" w:themeShade="80"/>
          <w:lang w:val="en-IE"/>
        </w:rPr>
        <w:t>systems thinking,</w:t>
      </w:r>
      <w:r w:rsidR="004E4126">
        <w:rPr>
          <w:i/>
          <w:iCs/>
          <w:color w:val="1F3864" w:themeColor="accent1" w:themeShade="80"/>
          <w:lang w:val="en-IE"/>
        </w:rPr>
        <w:t>’</w:t>
      </w:r>
      <w:r w:rsidRPr="00D63EA7">
        <w:rPr>
          <w:i/>
          <w:iCs/>
          <w:color w:val="1F3864" w:themeColor="accent1" w:themeShade="80"/>
          <w:lang w:val="en-IE"/>
        </w:rPr>
        <w:t xml:space="preserve"> taking into account cultural, economic, ecological, nutritional, financial, technological and other factors</w:t>
      </w:r>
      <w:r w:rsidRPr="00D63EA7">
        <w:rPr>
          <w:color w:val="1F3864" w:themeColor="accent1" w:themeShade="80"/>
          <w:lang w:val="en-IE"/>
        </w:rPr>
        <w:t>.</w:t>
      </w:r>
      <w:r w:rsidRPr="00D63EA7">
        <w:rPr>
          <w:color w:val="1F3864" w:themeColor="accent1" w:themeShade="80"/>
          <w:vertAlign w:val="superscript"/>
          <w:lang w:val="en-IE"/>
        </w:rPr>
        <w:footnoteReference w:id="125"/>
      </w:r>
      <w:r w:rsidRPr="00D63EA7">
        <w:rPr>
          <w:color w:val="1F3864" w:themeColor="accent1" w:themeShade="80"/>
          <w:lang w:val="en-IE"/>
        </w:rPr>
        <w:t xml:space="preserve"> Polarisation, inequality, conflict, and preparation for conflict are an integral part of our political and economic systems and represent key variables. </w:t>
      </w:r>
    </w:p>
    <w:p w14:paraId="6B50923F" w14:textId="77777777" w:rsidR="00A54D14" w:rsidRPr="00D63EA7" w:rsidRDefault="00A54D14" w:rsidP="00A54D14">
      <w:pPr>
        <w:pStyle w:val="DCUBodycopy"/>
        <w:spacing w:line="360" w:lineRule="auto"/>
        <w:jc w:val="both"/>
        <w:rPr>
          <w:color w:val="1F3864" w:themeColor="accent1" w:themeShade="80"/>
          <w:lang w:val="en-IE"/>
        </w:rPr>
      </w:pPr>
    </w:p>
    <w:p w14:paraId="613D7A32" w14:textId="07D8BCB0" w:rsidR="00D63EA7" w:rsidRPr="005551DF" w:rsidRDefault="00A54D14" w:rsidP="00BB02BF">
      <w:pPr>
        <w:pStyle w:val="DCUBodycopy"/>
        <w:numPr>
          <w:ilvl w:val="0"/>
          <w:numId w:val="14"/>
        </w:numPr>
        <w:spacing w:line="360" w:lineRule="auto"/>
        <w:jc w:val="both"/>
        <w:rPr>
          <w:color w:val="1F3864" w:themeColor="accent1" w:themeShade="80"/>
          <w:lang w:val="en-US"/>
        </w:rPr>
      </w:pPr>
      <w:r w:rsidRPr="00D63EA7">
        <w:rPr>
          <w:color w:val="1F3864" w:themeColor="accent1" w:themeShade="80"/>
          <w:lang w:val="en-IE"/>
        </w:rPr>
        <w:t xml:space="preserve">We put forward for consideration the following definition of democracy: </w:t>
      </w:r>
      <w:r w:rsidRPr="00D63EA7">
        <w:rPr>
          <w:i/>
          <w:iCs/>
          <w:color w:val="1F3864" w:themeColor="accent1" w:themeShade="80"/>
          <w:lang w:val="en-US"/>
        </w:rPr>
        <w:t xml:space="preserve">Democracy will be fully implemented only when individuals and all peoples have access to the primary goods of life, food, water, shelter, health care, education, work, and certainty of their rights, through an ordering of internal and international relations that guarantees everyone a chance to participate. </w:t>
      </w:r>
    </w:p>
    <w:p w14:paraId="0E85C1FC" w14:textId="77777777" w:rsidR="00D63EA7" w:rsidRPr="00D63EA7" w:rsidRDefault="00D63EA7" w:rsidP="00185F62">
      <w:pPr>
        <w:pStyle w:val="DCUBodycopy"/>
        <w:spacing w:line="360" w:lineRule="auto"/>
        <w:jc w:val="both"/>
        <w:rPr>
          <w:color w:val="1F3864" w:themeColor="accent1" w:themeShade="80"/>
          <w:lang w:val="en-IE"/>
        </w:rPr>
      </w:pPr>
    </w:p>
    <w:p w14:paraId="3C6F90A7" w14:textId="404DA2DC" w:rsidR="00D63EA7" w:rsidRPr="00D63EA7" w:rsidRDefault="00D63EA7" w:rsidP="00BB02BF">
      <w:pPr>
        <w:pStyle w:val="DCUBodycopy"/>
        <w:numPr>
          <w:ilvl w:val="0"/>
          <w:numId w:val="14"/>
        </w:numPr>
        <w:spacing w:line="360" w:lineRule="auto"/>
        <w:jc w:val="both"/>
        <w:rPr>
          <w:color w:val="1F3864" w:themeColor="accent1" w:themeShade="80"/>
          <w:lang w:val="en-US"/>
        </w:rPr>
      </w:pPr>
      <w:r w:rsidRPr="00D63EA7">
        <w:rPr>
          <w:i/>
          <w:iCs/>
          <w:color w:val="1F3864" w:themeColor="accent1" w:themeShade="80"/>
          <w:lang w:val="en-IE"/>
        </w:rPr>
        <w:t>A dichotomy between profit-based activities and non-profit activities does not do full justice to reality, or offer adequate practical direction for the future</w:t>
      </w:r>
      <w:r w:rsidR="00FF2A89">
        <w:rPr>
          <w:color w:val="1F3864" w:themeColor="accent1" w:themeShade="80"/>
          <w:lang w:val="en-IE"/>
        </w:rPr>
        <w:t xml:space="preserve">. </w:t>
      </w:r>
      <w:r w:rsidR="004E4126">
        <w:rPr>
          <w:color w:val="1F3864" w:themeColor="accent1" w:themeShade="80"/>
          <w:lang w:val="en-IE"/>
        </w:rPr>
        <w:t xml:space="preserve">To </w:t>
      </w:r>
      <w:r w:rsidR="00FF2A89">
        <w:rPr>
          <w:color w:val="1F3864" w:themeColor="accent1" w:themeShade="80"/>
          <w:lang w:val="en-IE"/>
        </w:rPr>
        <w:t>recogni</w:t>
      </w:r>
      <w:r w:rsidR="004E4126">
        <w:rPr>
          <w:color w:val="1F3864" w:themeColor="accent1" w:themeShade="80"/>
          <w:lang w:val="en-IE"/>
        </w:rPr>
        <w:t>se</w:t>
      </w:r>
      <w:r w:rsidR="00FF2A89">
        <w:rPr>
          <w:color w:val="1F3864" w:themeColor="accent1" w:themeShade="80"/>
          <w:lang w:val="en-IE"/>
        </w:rPr>
        <w:t xml:space="preserve"> </w:t>
      </w:r>
      <w:r w:rsidR="00A54D14">
        <w:rPr>
          <w:color w:val="1F3864" w:themeColor="accent1" w:themeShade="80"/>
          <w:lang w:val="en-IE"/>
        </w:rPr>
        <w:t xml:space="preserve">that our </w:t>
      </w:r>
      <w:r w:rsidR="001320C0">
        <w:rPr>
          <w:color w:val="1F3864" w:themeColor="accent1" w:themeShade="80"/>
          <w:lang w:val="en-IE"/>
        </w:rPr>
        <w:t xml:space="preserve">political and economic </w:t>
      </w:r>
      <w:r w:rsidR="00A54D14">
        <w:rPr>
          <w:color w:val="1F3864" w:themeColor="accent1" w:themeShade="80"/>
          <w:lang w:val="en-IE"/>
        </w:rPr>
        <w:t xml:space="preserve">thought is ‘incomplete’ </w:t>
      </w:r>
      <w:r w:rsidR="004E4126">
        <w:rPr>
          <w:color w:val="1F3864" w:themeColor="accent1" w:themeShade="80"/>
          <w:lang w:val="en-IE"/>
        </w:rPr>
        <w:t xml:space="preserve">is to </w:t>
      </w:r>
      <w:r w:rsidR="00FF2A89">
        <w:rPr>
          <w:color w:val="1F3864" w:themeColor="accent1" w:themeShade="80"/>
          <w:lang w:val="en-IE"/>
        </w:rPr>
        <w:t xml:space="preserve">invite a practical </w:t>
      </w:r>
      <w:r w:rsidRPr="00D63EA7">
        <w:rPr>
          <w:color w:val="1F3864" w:themeColor="accent1" w:themeShade="80"/>
          <w:lang w:val="en-IE"/>
        </w:rPr>
        <w:t>response</w:t>
      </w:r>
      <w:r w:rsidR="00FF2A89">
        <w:rPr>
          <w:color w:val="1F3864" w:themeColor="accent1" w:themeShade="80"/>
          <w:lang w:val="en-IE"/>
        </w:rPr>
        <w:t xml:space="preserve">. More conceptual work is needed and </w:t>
      </w:r>
      <w:r w:rsidRPr="00D63EA7">
        <w:rPr>
          <w:color w:val="1F3864" w:themeColor="accent1" w:themeShade="80"/>
          <w:lang w:val="en-IE"/>
        </w:rPr>
        <w:t xml:space="preserve">also the continued </w:t>
      </w:r>
      <w:r w:rsidRPr="00D63EA7">
        <w:rPr>
          <w:color w:val="1F3864" w:themeColor="accent1" w:themeShade="80"/>
        </w:rPr>
        <w:t xml:space="preserve">development of </w:t>
      </w:r>
      <w:r w:rsidRPr="00D63EA7">
        <w:rPr>
          <w:color w:val="1F3864" w:themeColor="accent1" w:themeShade="80"/>
          <w:lang w:val="en-IE"/>
        </w:rPr>
        <w:t xml:space="preserve">environmental, </w:t>
      </w:r>
      <w:r w:rsidRPr="00D63EA7">
        <w:rPr>
          <w:color w:val="1F3864" w:themeColor="accent1" w:themeShade="80"/>
          <w:lang w:val="en-IE"/>
        </w:rPr>
        <w:lastRenderedPageBreak/>
        <w:t xml:space="preserve">social, and governance (ESG) investing and reporting metrics with a focus on reducing inequality. </w:t>
      </w:r>
      <w:r w:rsidRPr="00D63EA7">
        <w:rPr>
          <w:color w:val="1F3864" w:themeColor="accent1" w:themeShade="80"/>
          <w:lang w:val="en-US"/>
        </w:rPr>
        <w:t>It is key that we renounce part of the economic advantage we might otherwise enjoy as individuals</w:t>
      </w:r>
      <w:r w:rsidR="001320C0">
        <w:rPr>
          <w:color w:val="1F3864" w:themeColor="accent1" w:themeShade="80"/>
          <w:lang w:val="en-US"/>
        </w:rPr>
        <w:t xml:space="preserve"> or associations of individuals </w:t>
      </w:r>
      <w:r w:rsidRPr="00D63EA7">
        <w:rPr>
          <w:color w:val="1F3864" w:themeColor="accent1" w:themeShade="80"/>
          <w:lang w:val="en-US"/>
        </w:rPr>
        <w:t xml:space="preserve">for the sake of a life lived in common. </w:t>
      </w:r>
    </w:p>
    <w:p w14:paraId="4574B5FE" w14:textId="77777777" w:rsidR="00D63EA7" w:rsidRPr="00D63EA7" w:rsidRDefault="00D63EA7" w:rsidP="00185F62">
      <w:pPr>
        <w:pStyle w:val="DCUBodycopy"/>
        <w:spacing w:line="360" w:lineRule="auto"/>
        <w:jc w:val="both"/>
        <w:rPr>
          <w:color w:val="1F3864" w:themeColor="accent1" w:themeShade="80"/>
          <w:lang w:val="en-US"/>
        </w:rPr>
      </w:pPr>
    </w:p>
    <w:p w14:paraId="4480C701" w14:textId="77777777" w:rsidR="004E4126" w:rsidRPr="004E4126" w:rsidRDefault="004E4126" w:rsidP="00BB02BF">
      <w:pPr>
        <w:pStyle w:val="DCUBodycopy"/>
        <w:numPr>
          <w:ilvl w:val="0"/>
          <w:numId w:val="14"/>
        </w:numPr>
        <w:spacing w:line="360" w:lineRule="auto"/>
        <w:jc w:val="both"/>
        <w:rPr>
          <w:b/>
          <w:bCs/>
          <w:color w:val="1F3864" w:themeColor="accent1" w:themeShade="80"/>
          <w:lang w:val="en-IE"/>
        </w:rPr>
      </w:pPr>
      <w:r w:rsidRPr="00D63EA7">
        <w:rPr>
          <w:color w:val="1F3864" w:themeColor="accent1" w:themeShade="80"/>
          <w:lang w:val="en-IE"/>
        </w:rPr>
        <w:t xml:space="preserve">Because change cannot happen all at once, </w:t>
      </w:r>
      <w:r w:rsidRPr="00D63EA7">
        <w:rPr>
          <w:i/>
          <w:iCs/>
          <w:color w:val="1F3864" w:themeColor="accent1" w:themeShade="80"/>
          <w:lang w:val="en-IE"/>
        </w:rPr>
        <w:t xml:space="preserve">we need to reappraise policy frameworks and </w:t>
      </w:r>
      <w:r>
        <w:rPr>
          <w:i/>
          <w:iCs/>
          <w:color w:val="1F3864" w:themeColor="accent1" w:themeShade="80"/>
          <w:lang w:val="en-IE"/>
        </w:rPr>
        <w:t xml:space="preserve">in particular to </w:t>
      </w:r>
      <w:r w:rsidRPr="00D63EA7">
        <w:rPr>
          <w:i/>
          <w:iCs/>
          <w:color w:val="1F3864" w:themeColor="accent1" w:themeShade="80"/>
          <w:lang w:val="en-IE"/>
        </w:rPr>
        <w:t xml:space="preserve">develop new </w:t>
      </w:r>
      <w:r>
        <w:rPr>
          <w:i/>
          <w:iCs/>
          <w:color w:val="1F3864" w:themeColor="accent1" w:themeShade="80"/>
          <w:lang w:val="en-IE"/>
        </w:rPr>
        <w:t>long-term multi-stakeholder frameworks of engagement in support of</w:t>
      </w:r>
      <w:r w:rsidRPr="00D63EA7">
        <w:rPr>
          <w:i/>
          <w:iCs/>
          <w:color w:val="1F3864" w:themeColor="accent1" w:themeShade="80"/>
          <w:lang w:val="en-IE"/>
        </w:rPr>
        <w:t xml:space="preserve"> the UN SDGs. </w:t>
      </w:r>
      <w:r w:rsidRPr="00D63EA7">
        <w:rPr>
          <w:color w:val="1F3864" w:themeColor="accent1" w:themeShade="80"/>
        </w:rPr>
        <w:t xml:space="preserve"> The goal is to </w:t>
      </w:r>
      <w:r>
        <w:rPr>
          <w:color w:val="1F3864" w:themeColor="accent1" w:themeShade="80"/>
        </w:rPr>
        <w:t>enable governments and peoples to deliberate on our shared medium-term future, making room for new ideas, while remaining committed to the day-to-day negotiations taking place elsewhere.</w:t>
      </w:r>
    </w:p>
    <w:p w14:paraId="2CF2F4BC" w14:textId="77777777" w:rsidR="004E4126" w:rsidRPr="00D63EA7" w:rsidRDefault="004E4126" w:rsidP="004E4126">
      <w:pPr>
        <w:pStyle w:val="DCUBodycopy"/>
        <w:spacing w:line="360" w:lineRule="auto"/>
        <w:jc w:val="both"/>
        <w:rPr>
          <w:b/>
          <w:bCs/>
          <w:color w:val="1F3864" w:themeColor="accent1" w:themeShade="80"/>
          <w:lang w:val="en-IE"/>
        </w:rPr>
      </w:pPr>
    </w:p>
    <w:p w14:paraId="0503C65D" w14:textId="4C2E8E78" w:rsidR="00D63EA7" w:rsidRDefault="00D63EA7" w:rsidP="00BB02BF">
      <w:pPr>
        <w:pStyle w:val="DCUBodycopy"/>
        <w:numPr>
          <w:ilvl w:val="0"/>
          <w:numId w:val="14"/>
        </w:numPr>
        <w:spacing w:line="360" w:lineRule="auto"/>
        <w:jc w:val="both"/>
        <w:rPr>
          <w:color w:val="1F3864" w:themeColor="accent1" w:themeShade="80"/>
          <w:lang w:val="en-IE"/>
        </w:rPr>
      </w:pPr>
      <w:r w:rsidRPr="00D63EA7">
        <w:rPr>
          <w:color w:val="1F3864" w:themeColor="accent1" w:themeShade="80"/>
          <w:lang w:val="en-IE"/>
        </w:rPr>
        <w:t xml:space="preserve">Due diligence to ensure that the relevant stakeholders are included in multi-stakeholder </w:t>
      </w:r>
      <w:r w:rsidR="004E4126">
        <w:rPr>
          <w:color w:val="1F3864" w:themeColor="accent1" w:themeShade="80"/>
          <w:lang w:val="en-IE"/>
        </w:rPr>
        <w:t xml:space="preserve">dialogue </w:t>
      </w:r>
      <w:r w:rsidRPr="00D63EA7">
        <w:rPr>
          <w:color w:val="1F3864" w:themeColor="accent1" w:themeShade="80"/>
          <w:lang w:val="en-IE"/>
        </w:rPr>
        <w:t xml:space="preserve">processes </w:t>
      </w:r>
      <w:r w:rsidR="004E4126" w:rsidRPr="00D63EA7">
        <w:rPr>
          <w:color w:val="1F3864" w:themeColor="accent1" w:themeShade="80"/>
          <w:lang w:val="en-IE"/>
        </w:rPr>
        <w:t xml:space="preserve">should lead to the involvement </w:t>
      </w:r>
      <w:r w:rsidRPr="00D63EA7">
        <w:rPr>
          <w:color w:val="1F3864" w:themeColor="accent1" w:themeShade="80"/>
          <w:lang w:val="en-IE"/>
        </w:rPr>
        <w:t xml:space="preserve">of the representatives or nominees of churches and faith communities.  </w:t>
      </w:r>
    </w:p>
    <w:p w14:paraId="43328912" w14:textId="77777777" w:rsidR="00F00A52" w:rsidRPr="00D63EA7" w:rsidRDefault="00F00A52" w:rsidP="00F00A52">
      <w:pPr>
        <w:pStyle w:val="DCUBodycopy"/>
        <w:spacing w:line="360" w:lineRule="auto"/>
        <w:ind w:left="720"/>
        <w:jc w:val="both"/>
        <w:rPr>
          <w:color w:val="1F3864" w:themeColor="accent1" w:themeShade="80"/>
          <w:lang w:val="en-IE"/>
        </w:rPr>
      </w:pPr>
    </w:p>
    <w:p w14:paraId="7CDD874B" w14:textId="2265A74D"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Without offering </w:t>
      </w:r>
      <w:r w:rsidR="00FF2A89">
        <w:rPr>
          <w:color w:val="1F3864" w:themeColor="accent1" w:themeShade="80"/>
          <w:lang w:val="en-IE"/>
        </w:rPr>
        <w:t xml:space="preserve">simple or immediate </w:t>
      </w:r>
      <w:r w:rsidRPr="00D63EA7">
        <w:rPr>
          <w:color w:val="1F3864" w:themeColor="accent1" w:themeShade="80"/>
          <w:lang w:val="en-IE"/>
        </w:rPr>
        <w:t xml:space="preserve">solutions, we suggest that global politics needs a </w:t>
      </w:r>
      <w:r w:rsidR="00FE6141" w:rsidRPr="00D63EA7">
        <w:rPr>
          <w:i/>
          <w:iCs/>
          <w:color w:val="1F3864" w:themeColor="accent1" w:themeShade="80"/>
          <w:lang w:val="en-IE"/>
        </w:rPr>
        <w:t>bigger language</w:t>
      </w:r>
      <w:r w:rsidRPr="00D63EA7">
        <w:rPr>
          <w:color w:val="1F3864" w:themeColor="accent1" w:themeShade="80"/>
          <w:lang w:val="en-IE"/>
        </w:rPr>
        <w:t xml:space="preserve">. The concept of hope, if restored to a fuller meaning in our culture, </w:t>
      </w:r>
      <w:r w:rsidRPr="00D63EA7">
        <w:rPr>
          <w:color w:val="1F3864" w:themeColor="accent1" w:themeShade="80"/>
          <w:lang w:val="en-US"/>
        </w:rPr>
        <w:t>can help to bridge the gap between</w:t>
      </w:r>
      <w:r w:rsidR="001320C0" w:rsidRPr="001320C0">
        <w:rPr>
          <w:color w:val="1F3864" w:themeColor="accent1" w:themeShade="80"/>
          <w:lang w:val="en-US"/>
        </w:rPr>
        <w:t xml:space="preserve"> </w:t>
      </w:r>
      <w:r w:rsidR="001320C0">
        <w:rPr>
          <w:color w:val="1F3864" w:themeColor="accent1" w:themeShade="80"/>
          <w:lang w:val="en-US"/>
        </w:rPr>
        <w:t xml:space="preserve">the </w:t>
      </w:r>
      <w:r w:rsidR="001320C0" w:rsidRPr="00D63EA7">
        <w:rPr>
          <w:color w:val="1F3864" w:themeColor="accent1" w:themeShade="80"/>
          <w:lang w:val="en-US"/>
        </w:rPr>
        <w:t>familiar and</w:t>
      </w:r>
      <w:r w:rsidR="001320C0">
        <w:rPr>
          <w:color w:val="1F3864" w:themeColor="accent1" w:themeShade="80"/>
          <w:lang w:val="en-US"/>
        </w:rPr>
        <w:t xml:space="preserve"> the</w:t>
      </w:r>
      <w:r w:rsidR="001320C0" w:rsidRPr="00D63EA7">
        <w:rPr>
          <w:color w:val="1F3864" w:themeColor="accent1" w:themeShade="80"/>
          <w:lang w:val="en-US"/>
        </w:rPr>
        <w:t xml:space="preserve"> unknown </w:t>
      </w:r>
      <w:r w:rsidR="001320C0">
        <w:rPr>
          <w:color w:val="1F3864" w:themeColor="accent1" w:themeShade="80"/>
          <w:lang w:val="en-US"/>
        </w:rPr>
        <w:t>– between today and a future that is perhaps</w:t>
      </w:r>
      <w:r w:rsidR="001320C0" w:rsidRPr="00D63EA7">
        <w:rPr>
          <w:color w:val="1F3864" w:themeColor="accent1" w:themeShade="80"/>
          <w:lang w:val="en-US"/>
        </w:rPr>
        <w:t xml:space="preserve"> not even imaginable</w:t>
      </w:r>
      <w:r w:rsidR="001320C0">
        <w:rPr>
          <w:color w:val="1F3864" w:themeColor="accent1" w:themeShade="80"/>
          <w:lang w:val="en-US"/>
        </w:rPr>
        <w:t>.</w:t>
      </w:r>
      <w:r w:rsidR="004E4126">
        <w:rPr>
          <w:rStyle w:val="FootnoteReference"/>
          <w:color w:val="1F3864" w:themeColor="accent1" w:themeShade="80"/>
          <w:lang w:val="en-US"/>
        </w:rPr>
        <w:footnoteReference w:id="126"/>
      </w:r>
      <w:r w:rsidRPr="00D63EA7">
        <w:rPr>
          <w:color w:val="1F3864" w:themeColor="accent1" w:themeShade="80"/>
          <w:lang w:val="en-US"/>
        </w:rPr>
        <w:t xml:space="preserve"> </w:t>
      </w:r>
    </w:p>
    <w:p w14:paraId="599C3A36" w14:textId="77777777" w:rsidR="00D63EA7" w:rsidRPr="00D63EA7" w:rsidRDefault="00D63EA7" w:rsidP="00185F62">
      <w:pPr>
        <w:pStyle w:val="DCUBodycopy"/>
        <w:spacing w:line="360" w:lineRule="auto"/>
        <w:jc w:val="both"/>
        <w:rPr>
          <w:b/>
          <w:bCs/>
          <w:color w:val="1F3864" w:themeColor="accent1" w:themeShade="80"/>
          <w:lang w:val="en-IE"/>
        </w:rPr>
      </w:pPr>
    </w:p>
    <w:p w14:paraId="59720E18" w14:textId="5454EF84" w:rsidR="00D63EA7" w:rsidRDefault="006B355F" w:rsidP="006B355F">
      <w:pPr>
        <w:pStyle w:val="DCUSubHeading"/>
        <w:rPr>
          <w:lang w:val="en-IE"/>
        </w:rPr>
      </w:pPr>
      <w:bookmarkStart w:id="11" w:name="_Toc140727535"/>
      <w:r>
        <w:rPr>
          <w:lang w:val="en-IE"/>
        </w:rPr>
        <w:t xml:space="preserve">III. B </w:t>
      </w:r>
      <w:r w:rsidR="00D63EA7" w:rsidRPr="00D63EA7">
        <w:rPr>
          <w:lang w:val="en-IE"/>
        </w:rPr>
        <w:t>Examples of practical steps</w:t>
      </w:r>
      <w:bookmarkEnd w:id="11"/>
    </w:p>
    <w:p w14:paraId="45406136" w14:textId="77777777" w:rsidR="00D63EA7" w:rsidRPr="00D63EA7" w:rsidRDefault="00D63EA7" w:rsidP="00185F62">
      <w:pPr>
        <w:pStyle w:val="DCUBodycopy"/>
        <w:spacing w:line="360" w:lineRule="auto"/>
        <w:jc w:val="both"/>
        <w:rPr>
          <w:color w:val="1F3864" w:themeColor="accent1" w:themeShade="80"/>
          <w:lang w:val="en-IE"/>
        </w:rPr>
      </w:pPr>
    </w:p>
    <w:p w14:paraId="51DE31AD" w14:textId="3A8B3600" w:rsidR="00D63EA7" w:rsidRPr="00D63EA7" w:rsidRDefault="00D63EA7" w:rsidP="00BB02BF">
      <w:pPr>
        <w:pStyle w:val="DCUBodycopy"/>
        <w:numPr>
          <w:ilvl w:val="0"/>
          <w:numId w:val="11"/>
        </w:numPr>
        <w:spacing w:line="360" w:lineRule="auto"/>
        <w:jc w:val="both"/>
        <w:rPr>
          <w:color w:val="1F3864" w:themeColor="accent1" w:themeShade="80"/>
          <w:lang w:val="en-IE"/>
        </w:rPr>
      </w:pPr>
      <w:r w:rsidRPr="00D63EA7">
        <w:rPr>
          <w:color w:val="1F3864" w:themeColor="accent1" w:themeShade="80"/>
          <w:lang w:val="en-US"/>
        </w:rPr>
        <w:t xml:space="preserve">We </w:t>
      </w:r>
      <w:r w:rsidR="00AE41DC">
        <w:rPr>
          <w:color w:val="1F3864" w:themeColor="accent1" w:themeShade="80"/>
          <w:lang w:val="en-US"/>
        </w:rPr>
        <w:t xml:space="preserve">can give </w:t>
      </w:r>
      <w:r w:rsidRPr="00D63EA7">
        <w:rPr>
          <w:color w:val="1F3864" w:themeColor="accent1" w:themeShade="80"/>
          <w:lang w:val="en-US"/>
        </w:rPr>
        <w:t xml:space="preserve">expression to the change needed in food systems in terms of </w:t>
      </w:r>
      <w:r w:rsidRPr="00330541">
        <w:rPr>
          <w:i/>
          <w:iCs/>
          <w:color w:val="1F3864" w:themeColor="accent1" w:themeShade="80"/>
          <w:lang w:val="en-US"/>
        </w:rPr>
        <w:t>a transition to deliver multiple public goods</w:t>
      </w:r>
      <w:r w:rsidRPr="00D63EA7">
        <w:rPr>
          <w:color w:val="1F3864" w:themeColor="accent1" w:themeShade="80"/>
          <w:lang w:val="en-US"/>
        </w:rPr>
        <w:t xml:space="preserve">. </w:t>
      </w:r>
      <w:r w:rsidRPr="00D63EA7">
        <w:rPr>
          <w:color w:val="1F3864" w:themeColor="accent1" w:themeShade="80"/>
        </w:rPr>
        <w:t xml:space="preserve">New forms of public investment and social protection </w:t>
      </w:r>
      <w:r w:rsidR="00AE41DC">
        <w:rPr>
          <w:color w:val="1F3864" w:themeColor="accent1" w:themeShade="80"/>
        </w:rPr>
        <w:t xml:space="preserve">should </w:t>
      </w:r>
      <w:r w:rsidRPr="00D63EA7">
        <w:rPr>
          <w:color w:val="1F3864" w:themeColor="accent1" w:themeShade="80"/>
        </w:rPr>
        <w:t xml:space="preserve">support this transition.  </w:t>
      </w:r>
      <w:r w:rsidRPr="00D63EA7">
        <w:rPr>
          <w:color w:val="1F3864" w:themeColor="accent1" w:themeShade="80"/>
          <w:lang w:val="en-US"/>
        </w:rPr>
        <w:lastRenderedPageBreak/>
        <w:t>We should accompany the new metrics with new ways of engaging with stakeholders and new social indicators</w:t>
      </w:r>
      <w:r w:rsidR="00BF3505">
        <w:rPr>
          <w:color w:val="1F3864" w:themeColor="accent1" w:themeShade="80"/>
          <w:lang w:val="en-US"/>
        </w:rPr>
        <w:t>.</w:t>
      </w:r>
    </w:p>
    <w:p w14:paraId="5424AA9D" w14:textId="77777777" w:rsidR="00D63EA7" w:rsidRPr="00D63EA7" w:rsidRDefault="00D63EA7" w:rsidP="00185F62">
      <w:pPr>
        <w:pStyle w:val="DCUBodycopy"/>
        <w:spacing w:line="360" w:lineRule="auto"/>
        <w:jc w:val="both"/>
        <w:rPr>
          <w:color w:val="1F3864" w:themeColor="accent1" w:themeShade="80"/>
          <w:lang w:val="en-IE"/>
        </w:rPr>
      </w:pPr>
    </w:p>
    <w:p w14:paraId="1DB2310A" w14:textId="24E809C4" w:rsidR="00D63EA7" w:rsidRPr="00D63EA7" w:rsidRDefault="00D63EA7" w:rsidP="00BB02BF">
      <w:pPr>
        <w:pStyle w:val="DCUBodycopy"/>
        <w:numPr>
          <w:ilvl w:val="0"/>
          <w:numId w:val="11"/>
        </w:numPr>
        <w:spacing w:line="360" w:lineRule="auto"/>
        <w:jc w:val="both"/>
        <w:rPr>
          <w:color w:val="1F3864" w:themeColor="accent1" w:themeShade="80"/>
          <w:lang w:val="en-IE"/>
        </w:rPr>
      </w:pPr>
      <w:r w:rsidRPr="00D63EA7">
        <w:rPr>
          <w:color w:val="1F3864" w:themeColor="accent1" w:themeShade="80"/>
        </w:rPr>
        <w:t xml:space="preserve">The social vision underpinning </w:t>
      </w:r>
      <w:r w:rsidRPr="00D63EA7">
        <w:rPr>
          <w:color w:val="1F3864" w:themeColor="accent1" w:themeShade="80"/>
          <w:lang w:val="en-US"/>
        </w:rPr>
        <w:t xml:space="preserve">a transition to deliver multiple public goods through the </w:t>
      </w:r>
      <w:r w:rsidRPr="00D63EA7">
        <w:rPr>
          <w:color w:val="1F3864" w:themeColor="accent1" w:themeShade="80"/>
        </w:rPr>
        <w:t>optimal use of our land</w:t>
      </w:r>
      <w:r w:rsidR="00330541">
        <w:rPr>
          <w:color w:val="1F3864" w:themeColor="accent1" w:themeShade="80"/>
        </w:rPr>
        <w:t xml:space="preserve">, </w:t>
      </w:r>
      <w:r w:rsidRPr="00D63EA7">
        <w:rPr>
          <w:color w:val="1F3864" w:themeColor="accent1" w:themeShade="80"/>
        </w:rPr>
        <w:t>agricultural</w:t>
      </w:r>
      <w:r w:rsidR="00330541">
        <w:rPr>
          <w:color w:val="1F3864" w:themeColor="accent1" w:themeShade="80"/>
        </w:rPr>
        <w:t>, and marine</w:t>
      </w:r>
      <w:r w:rsidRPr="00D63EA7">
        <w:rPr>
          <w:color w:val="1F3864" w:themeColor="accent1" w:themeShade="80"/>
        </w:rPr>
        <w:t xml:space="preserve"> resources </w:t>
      </w:r>
      <w:r w:rsidRPr="00D63EA7">
        <w:rPr>
          <w:color w:val="1F3864" w:themeColor="accent1" w:themeShade="80"/>
          <w:lang w:val="en-US"/>
        </w:rPr>
        <w:t xml:space="preserve">will need to embrace other parts of society and </w:t>
      </w:r>
      <w:r w:rsidR="001320C0">
        <w:rPr>
          <w:color w:val="1F3864" w:themeColor="accent1" w:themeShade="80"/>
          <w:lang w:val="en-US"/>
        </w:rPr>
        <w:t xml:space="preserve">promote </w:t>
      </w:r>
      <w:r w:rsidRPr="00D63EA7">
        <w:rPr>
          <w:color w:val="1F3864" w:themeColor="accent1" w:themeShade="80"/>
          <w:lang w:val="en-US"/>
        </w:rPr>
        <w:t xml:space="preserve">social cohesion. We should ensure that </w:t>
      </w:r>
      <w:r w:rsidRPr="00D63EA7">
        <w:rPr>
          <w:color w:val="1F3864" w:themeColor="accent1" w:themeShade="80"/>
        </w:rPr>
        <w:t xml:space="preserve">lessons or insights in any one space create ripples and real change in others. </w:t>
      </w:r>
    </w:p>
    <w:p w14:paraId="798D7C15" w14:textId="77777777" w:rsidR="00D63EA7" w:rsidRPr="00D63EA7" w:rsidRDefault="00D63EA7" w:rsidP="00185F62">
      <w:pPr>
        <w:pStyle w:val="DCUBodycopy"/>
        <w:spacing w:line="360" w:lineRule="auto"/>
        <w:jc w:val="both"/>
        <w:rPr>
          <w:color w:val="1F3864" w:themeColor="accent1" w:themeShade="80"/>
          <w:lang w:val="en-IE"/>
        </w:rPr>
      </w:pPr>
    </w:p>
    <w:p w14:paraId="3B89E863" w14:textId="2BAE75C6" w:rsidR="00D63EA7" w:rsidRPr="00012E2A" w:rsidRDefault="00D63EA7" w:rsidP="00BB02BF">
      <w:pPr>
        <w:pStyle w:val="DCUBodycopy"/>
        <w:numPr>
          <w:ilvl w:val="0"/>
          <w:numId w:val="11"/>
        </w:numPr>
        <w:spacing w:line="360" w:lineRule="auto"/>
        <w:jc w:val="both"/>
        <w:rPr>
          <w:i/>
          <w:iCs/>
          <w:color w:val="1F3864" w:themeColor="accent1" w:themeShade="80"/>
          <w:u w:val="single"/>
          <w:lang w:val="en-IE"/>
        </w:rPr>
      </w:pPr>
      <w:r w:rsidRPr="00D63EA7">
        <w:rPr>
          <w:color w:val="1F3864" w:themeColor="accent1" w:themeShade="80"/>
          <w:lang w:val="en-IE"/>
        </w:rPr>
        <w:t>Food-related international organisations should consider commissioning a report on the concepts, organisational principles, and medium-term objectives that can encourage a mutually beneficial engagement by political leaders and other stakeholders with religious actors</w:t>
      </w:r>
      <w:r w:rsidR="008168F6">
        <w:rPr>
          <w:color w:val="1F3864" w:themeColor="accent1" w:themeShade="80"/>
          <w:lang w:val="en-IE"/>
        </w:rPr>
        <w:t>.</w:t>
      </w:r>
    </w:p>
    <w:p w14:paraId="3986B734" w14:textId="77777777" w:rsidR="00D63EA7" w:rsidRPr="00D63EA7" w:rsidRDefault="00D63EA7" w:rsidP="00185F62">
      <w:pPr>
        <w:pStyle w:val="DCUBodycopy"/>
        <w:spacing w:line="360" w:lineRule="auto"/>
        <w:jc w:val="both"/>
        <w:rPr>
          <w:color w:val="1F3864" w:themeColor="accent1" w:themeShade="80"/>
          <w:lang w:val="en-IE"/>
        </w:rPr>
      </w:pPr>
    </w:p>
    <w:p w14:paraId="002F2474" w14:textId="1662F0A7" w:rsidR="00D63EA7" w:rsidRPr="00D63EA7" w:rsidRDefault="00D63EA7" w:rsidP="00BB02BF">
      <w:pPr>
        <w:pStyle w:val="DCUBodycopy"/>
        <w:numPr>
          <w:ilvl w:val="0"/>
          <w:numId w:val="11"/>
        </w:numPr>
        <w:spacing w:line="360" w:lineRule="auto"/>
        <w:jc w:val="both"/>
        <w:rPr>
          <w:i/>
          <w:iCs/>
          <w:color w:val="1F3864" w:themeColor="accent1" w:themeShade="80"/>
          <w:u w:val="single"/>
          <w:lang w:val="en-IE"/>
        </w:rPr>
      </w:pPr>
      <w:r w:rsidRPr="00D63EA7">
        <w:rPr>
          <w:color w:val="1F3864" w:themeColor="accent1" w:themeShade="80"/>
          <w:lang w:val="en-IE"/>
        </w:rPr>
        <w:t>The European Union’s Fundamental Rights Agency, building on its conferences in 2018 and 2021, should continue to promote a holistic understanding of human rights obligations, including the right to food, and to encourage cooperation and mutual literacy between human rights advocates and religious actors</w:t>
      </w:r>
      <w:r w:rsidR="008168F6">
        <w:rPr>
          <w:color w:val="1F3864" w:themeColor="accent1" w:themeShade="80"/>
          <w:lang w:val="en-IE"/>
        </w:rPr>
        <w:t>.</w:t>
      </w:r>
    </w:p>
    <w:p w14:paraId="2B963276" w14:textId="77777777" w:rsidR="00D63EA7" w:rsidRPr="00D63EA7" w:rsidRDefault="00D63EA7" w:rsidP="00185F62">
      <w:pPr>
        <w:pStyle w:val="DCUBodycopy"/>
        <w:spacing w:line="360" w:lineRule="auto"/>
        <w:jc w:val="both"/>
        <w:rPr>
          <w:color w:val="1F3864" w:themeColor="accent1" w:themeShade="80"/>
          <w:lang w:val="en-IE"/>
        </w:rPr>
      </w:pPr>
    </w:p>
    <w:p w14:paraId="3C1A94D0" w14:textId="4E7E453F" w:rsidR="00D63EA7" w:rsidRPr="00D63EA7" w:rsidRDefault="00D63EA7" w:rsidP="00BB02BF">
      <w:pPr>
        <w:pStyle w:val="DCUBodycopy"/>
        <w:numPr>
          <w:ilvl w:val="0"/>
          <w:numId w:val="11"/>
        </w:numPr>
        <w:spacing w:line="360" w:lineRule="auto"/>
        <w:jc w:val="both"/>
        <w:rPr>
          <w:color w:val="1F3864" w:themeColor="accent1" w:themeShade="80"/>
          <w:lang w:val="en-IE"/>
        </w:rPr>
      </w:pPr>
      <w:r w:rsidRPr="00D63EA7">
        <w:rPr>
          <w:color w:val="1F3864" w:themeColor="accent1" w:themeShade="80"/>
        </w:rPr>
        <w:t xml:space="preserve">Governments should implement taxes and warning labels to discourage the use of ultra-processed junk food and beverages, </w:t>
      </w:r>
      <w:r w:rsidR="00330541">
        <w:rPr>
          <w:color w:val="1F3864" w:themeColor="accent1" w:themeShade="80"/>
        </w:rPr>
        <w:t xml:space="preserve">ban </w:t>
      </w:r>
      <w:r w:rsidRPr="00D63EA7">
        <w:rPr>
          <w:color w:val="1F3864" w:themeColor="accent1" w:themeShade="80"/>
        </w:rPr>
        <w:t xml:space="preserve">their targeted advertising to young people and other vulnerable groups, and implement and support campaigns that aim to </w:t>
      </w:r>
      <w:r w:rsidR="007E7630">
        <w:rPr>
          <w:color w:val="1F3864" w:themeColor="accent1" w:themeShade="80"/>
        </w:rPr>
        <w:t xml:space="preserve">regulate </w:t>
      </w:r>
      <w:r w:rsidRPr="00D63EA7">
        <w:rPr>
          <w:color w:val="1F3864" w:themeColor="accent1" w:themeShade="80"/>
        </w:rPr>
        <w:t>the advertising of unhealthy products.</w:t>
      </w:r>
      <w:r w:rsidRPr="00D63EA7">
        <w:rPr>
          <w:color w:val="1F3864" w:themeColor="accent1" w:themeShade="80"/>
          <w:vertAlign w:val="superscript"/>
        </w:rPr>
        <w:footnoteReference w:id="127"/>
      </w:r>
      <w:r w:rsidRPr="00D63EA7">
        <w:rPr>
          <w:color w:val="1F3864" w:themeColor="accent1" w:themeShade="80"/>
        </w:rPr>
        <w:t xml:space="preserve"> Funds raised through junk food taxes should be used to subsidise the cost of producing and consuming high-quality, healthy foods</w:t>
      </w:r>
      <w:r w:rsidR="008168F6">
        <w:rPr>
          <w:color w:val="1F3864" w:themeColor="accent1" w:themeShade="80"/>
        </w:rPr>
        <w:t>.</w:t>
      </w:r>
    </w:p>
    <w:p w14:paraId="62CBBD69" w14:textId="77777777" w:rsidR="00D63EA7" w:rsidRPr="00D63EA7" w:rsidRDefault="00D63EA7" w:rsidP="00185F62">
      <w:pPr>
        <w:pStyle w:val="DCUBodycopy"/>
        <w:spacing w:line="360" w:lineRule="auto"/>
        <w:jc w:val="both"/>
        <w:rPr>
          <w:color w:val="1F3864" w:themeColor="accent1" w:themeShade="80"/>
          <w:lang w:val="en-IE"/>
        </w:rPr>
      </w:pPr>
    </w:p>
    <w:p w14:paraId="1CCAA267" w14:textId="1021A6FD" w:rsidR="00BE3A57" w:rsidRPr="00331565" w:rsidRDefault="00D63EA7" w:rsidP="00BB02BF">
      <w:pPr>
        <w:pStyle w:val="DCUBodycopy"/>
        <w:numPr>
          <w:ilvl w:val="0"/>
          <w:numId w:val="11"/>
        </w:numPr>
        <w:spacing w:line="360" w:lineRule="auto"/>
        <w:jc w:val="both"/>
        <w:rPr>
          <w:color w:val="1F3864" w:themeColor="accent1" w:themeShade="80"/>
        </w:rPr>
      </w:pPr>
      <w:r w:rsidRPr="00331565">
        <w:rPr>
          <w:color w:val="1F3864" w:themeColor="accent1" w:themeShade="80"/>
        </w:rPr>
        <w:t xml:space="preserve">We should start promoting a dietary transition at the global level with a focus on nutrition, beginning in early childhood, as well as sustainable </w:t>
      </w:r>
      <w:r w:rsidRPr="00331565">
        <w:rPr>
          <w:color w:val="44546A" w:themeColor="text2"/>
        </w:rPr>
        <w:t>production</w:t>
      </w:r>
      <w:r w:rsidR="00331565" w:rsidRPr="00331565">
        <w:rPr>
          <w:color w:val="44546A" w:themeColor="text2"/>
        </w:rPr>
        <w:t xml:space="preserve"> (reducing meat and dairy consumption).</w:t>
      </w:r>
      <w:r w:rsidR="00331565" w:rsidRPr="00331565">
        <w:rPr>
          <w:rFonts w:ascii="Helvetica Neue" w:hAnsi="Helvetica Neue" w:cs="Helvetica Neue"/>
          <w:color w:val="44546A" w:themeColor="text2"/>
          <w:sz w:val="22"/>
          <w:szCs w:val="22"/>
        </w:rPr>
        <w:t xml:space="preserve"> </w:t>
      </w:r>
    </w:p>
    <w:p w14:paraId="5A72D5E5" w14:textId="77777777" w:rsidR="00331565" w:rsidRPr="00331565" w:rsidRDefault="00331565" w:rsidP="00331565">
      <w:pPr>
        <w:pStyle w:val="DCUBodycopy"/>
        <w:spacing w:line="360" w:lineRule="auto"/>
        <w:jc w:val="both"/>
        <w:rPr>
          <w:color w:val="1F3864" w:themeColor="accent1" w:themeShade="80"/>
        </w:rPr>
      </w:pPr>
    </w:p>
    <w:p w14:paraId="205FF870" w14:textId="74FA20E7" w:rsidR="00BE3A57" w:rsidRPr="00D63EA7" w:rsidRDefault="00BE3A57" w:rsidP="00BB02BF">
      <w:pPr>
        <w:pStyle w:val="DCUBodycopy"/>
        <w:numPr>
          <w:ilvl w:val="0"/>
          <w:numId w:val="11"/>
        </w:numPr>
        <w:spacing w:line="360" w:lineRule="auto"/>
        <w:jc w:val="both"/>
        <w:rPr>
          <w:color w:val="1F3864" w:themeColor="accent1" w:themeShade="80"/>
          <w:lang w:val="en-IE"/>
        </w:rPr>
      </w:pPr>
      <w:r>
        <w:rPr>
          <w:rFonts w:eastAsia="Times New Roman"/>
          <w:color w:val="44546A" w:themeColor="text2"/>
        </w:rPr>
        <w:t xml:space="preserve">As recommended by the FAO, </w:t>
      </w:r>
      <w:r w:rsidRPr="00C74952">
        <w:rPr>
          <w:rFonts w:eastAsia="Times New Roman"/>
          <w:color w:val="44546A" w:themeColor="text2"/>
        </w:rPr>
        <w:t xml:space="preserve">work should continue on </w:t>
      </w:r>
      <w:r>
        <w:rPr>
          <w:rFonts w:eastAsia="Times New Roman"/>
          <w:color w:val="44546A" w:themeColor="text2"/>
        </w:rPr>
        <w:t>‘</w:t>
      </w:r>
      <w:r w:rsidRPr="00C74952">
        <w:rPr>
          <w:rFonts w:eastAsia="Times New Roman"/>
          <w:color w:val="44546A" w:themeColor="text2"/>
        </w:rPr>
        <w:t>an evolving and positive vision for fisheries and aquaculture in the twenty-first century, where the sector is fully recognized for its contribution to fighting poverty, hunger, and malnutrition.</w:t>
      </w:r>
      <w:r>
        <w:rPr>
          <w:rFonts w:eastAsia="Times New Roman"/>
          <w:color w:val="44546A" w:themeColor="text2"/>
        </w:rPr>
        <w:t>’</w:t>
      </w:r>
    </w:p>
    <w:p w14:paraId="365D8B3D" w14:textId="77777777" w:rsidR="00D63EA7" w:rsidRPr="00D63EA7" w:rsidRDefault="00D63EA7" w:rsidP="00185F62">
      <w:pPr>
        <w:pStyle w:val="DCUBodycopy"/>
        <w:spacing w:line="360" w:lineRule="auto"/>
        <w:jc w:val="both"/>
        <w:rPr>
          <w:color w:val="1F3864" w:themeColor="accent1" w:themeShade="80"/>
          <w:lang w:val="en-IE"/>
        </w:rPr>
      </w:pPr>
    </w:p>
    <w:p w14:paraId="3DB3822B" w14:textId="48676B6B" w:rsidR="00D63EA7" w:rsidRDefault="00D63EA7" w:rsidP="00BB02BF">
      <w:pPr>
        <w:pStyle w:val="DCUBodycopy"/>
        <w:numPr>
          <w:ilvl w:val="0"/>
          <w:numId w:val="11"/>
        </w:numPr>
        <w:spacing w:line="360" w:lineRule="auto"/>
        <w:jc w:val="both"/>
        <w:rPr>
          <w:color w:val="1F3864" w:themeColor="accent1" w:themeShade="80"/>
          <w:lang w:val="en-IE"/>
        </w:rPr>
      </w:pPr>
      <w:r w:rsidRPr="00D63EA7">
        <w:rPr>
          <w:color w:val="1F3864" w:themeColor="accent1" w:themeShade="80"/>
          <w:lang w:val="en-IE"/>
        </w:rPr>
        <w:t>The European Union, as a unique actor on the world stage with a broad range of policy areas and instruments at its disposal, should promote systemic shifts at the global level (as anticipated by the European Commission in March 2022), by strengthening localisation and promoting agroecology and by bringing a stronger policy coherence, overcoming silo approaches, to the many international contexts in which there is scope to reduce poorer countries’ external dependencies</w:t>
      </w:r>
      <w:r w:rsidR="00E87DBE">
        <w:rPr>
          <w:color w:val="1F3864" w:themeColor="accent1" w:themeShade="80"/>
          <w:lang w:val="en-IE"/>
        </w:rPr>
        <w:t>.</w:t>
      </w:r>
    </w:p>
    <w:p w14:paraId="555A8AB0" w14:textId="77777777" w:rsidR="007E7630" w:rsidRDefault="007E7630" w:rsidP="007E7630">
      <w:pPr>
        <w:pStyle w:val="ListParagraph"/>
        <w:rPr>
          <w:color w:val="1F3864" w:themeColor="accent1" w:themeShade="80"/>
        </w:rPr>
      </w:pPr>
    </w:p>
    <w:p w14:paraId="4EF7FC52" w14:textId="77777777" w:rsidR="00012E2A" w:rsidRDefault="007E7630" w:rsidP="00BB02BF">
      <w:pPr>
        <w:pStyle w:val="DCUBodycopy"/>
        <w:numPr>
          <w:ilvl w:val="0"/>
          <w:numId w:val="11"/>
        </w:numPr>
        <w:spacing w:line="360" w:lineRule="auto"/>
        <w:jc w:val="both"/>
        <w:rPr>
          <w:color w:val="1F3864" w:themeColor="accent1" w:themeShade="80"/>
          <w:lang w:val="en-IE"/>
        </w:rPr>
      </w:pPr>
      <w:r>
        <w:rPr>
          <w:color w:val="1F3864" w:themeColor="accent1" w:themeShade="80"/>
          <w:lang w:val="en-IE"/>
        </w:rPr>
        <w:t>The Commission, EU Member States, and the EIB, which together constitute IFAD’s most important source of funding, should significantly strengthen that support in the course of the IFAD 13 Replenishment beginning in late 2023.</w:t>
      </w:r>
    </w:p>
    <w:p w14:paraId="1A97A55E" w14:textId="77777777" w:rsidR="00012E2A" w:rsidRDefault="00012E2A" w:rsidP="00012E2A">
      <w:pPr>
        <w:pStyle w:val="ListParagraph"/>
        <w:rPr>
          <w:color w:val="1F3864" w:themeColor="accent1" w:themeShade="80"/>
        </w:rPr>
      </w:pPr>
    </w:p>
    <w:p w14:paraId="32136E1A" w14:textId="3C3F59B9" w:rsidR="00012E2A" w:rsidRPr="00012E2A" w:rsidRDefault="00012E2A" w:rsidP="00BB02BF">
      <w:pPr>
        <w:pStyle w:val="DCUBodycopy"/>
        <w:numPr>
          <w:ilvl w:val="0"/>
          <w:numId w:val="11"/>
        </w:numPr>
        <w:spacing w:line="360" w:lineRule="auto"/>
        <w:jc w:val="both"/>
        <w:rPr>
          <w:color w:val="1F3864" w:themeColor="accent1" w:themeShade="80"/>
          <w:lang w:val="en-IE"/>
        </w:rPr>
      </w:pPr>
      <w:r w:rsidRPr="00012E2A">
        <w:rPr>
          <w:color w:val="1F3864" w:themeColor="accent1" w:themeShade="80"/>
          <w:lang w:val="en-IE"/>
        </w:rPr>
        <w:t>In the light of the comparisons set out in this report, all States should bring a renewed sense of perspective and proportionality</w:t>
      </w:r>
      <w:r w:rsidR="001320C0">
        <w:rPr>
          <w:color w:val="1F3864" w:themeColor="accent1" w:themeShade="80"/>
          <w:lang w:val="en-IE"/>
        </w:rPr>
        <w:t xml:space="preserve"> </w:t>
      </w:r>
      <w:r w:rsidRPr="00012E2A">
        <w:rPr>
          <w:color w:val="1F3864" w:themeColor="accent1" w:themeShade="80"/>
          <w:lang w:val="en-IE"/>
        </w:rPr>
        <w:t>to</w:t>
      </w:r>
      <w:r>
        <w:rPr>
          <w:color w:val="1F3864" w:themeColor="accent1" w:themeShade="80"/>
          <w:lang w:val="en-IE"/>
        </w:rPr>
        <w:t xml:space="preserve"> </w:t>
      </w:r>
      <w:r w:rsidRPr="00012E2A">
        <w:rPr>
          <w:color w:val="1F3864" w:themeColor="accent1" w:themeShade="80"/>
          <w:lang w:val="en-IE"/>
        </w:rPr>
        <w:t xml:space="preserve">the allocation of </w:t>
      </w:r>
      <w:r>
        <w:rPr>
          <w:color w:val="1F3864" w:themeColor="accent1" w:themeShade="80"/>
          <w:lang w:val="en-IE"/>
        </w:rPr>
        <w:t xml:space="preserve">budgetary </w:t>
      </w:r>
      <w:r w:rsidRPr="00012E2A">
        <w:rPr>
          <w:color w:val="1F3864" w:themeColor="accent1" w:themeShade="80"/>
          <w:lang w:val="en-IE"/>
        </w:rPr>
        <w:t xml:space="preserve">resources. </w:t>
      </w:r>
    </w:p>
    <w:p w14:paraId="2A9591C0" w14:textId="77777777" w:rsidR="00D63EA7" w:rsidRPr="00D63EA7" w:rsidRDefault="00D63EA7" w:rsidP="00185F62">
      <w:pPr>
        <w:pStyle w:val="DCUBodycopy"/>
        <w:spacing w:line="360" w:lineRule="auto"/>
        <w:jc w:val="both"/>
        <w:rPr>
          <w:color w:val="1F3864" w:themeColor="accent1" w:themeShade="80"/>
          <w:lang w:val="en-IE"/>
        </w:rPr>
      </w:pPr>
    </w:p>
    <w:p w14:paraId="2EE84A98" w14:textId="4253F1FF" w:rsidR="00D63EA7" w:rsidRPr="00D63EA7" w:rsidRDefault="00D63EA7" w:rsidP="00BB02BF">
      <w:pPr>
        <w:pStyle w:val="DCUBodycopy"/>
        <w:numPr>
          <w:ilvl w:val="0"/>
          <w:numId w:val="11"/>
        </w:numPr>
        <w:spacing w:line="360" w:lineRule="auto"/>
        <w:jc w:val="both"/>
        <w:rPr>
          <w:color w:val="1F3864" w:themeColor="accent1" w:themeShade="80"/>
          <w:lang w:val="en-IE"/>
        </w:rPr>
      </w:pPr>
      <w:r w:rsidRPr="00D63EA7">
        <w:rPr>
          <w:color w:val="1F3864" w:themeColor="accent1" w:themeShade="80"/>
        </w:rPr>
        <w:t xml:space="preserve">The UN Sustainable Development Goals (SDGs) should remain at the centre of global diplomacy. In this perspective, key international meetings such as the UNFSS Stocktaking and COP 28 should continue </w:t>
      </w:r>
      <w:r w:rsidR="007E7630">
        <w:rPr>
          <w:color w:val="1F3864" w:themeColor="accent1" w:themeShade="80"/>
        </w:rPr>
        <w:t xml:space="preserve">to </w:t>
      </w:r>
      <w:r w:rsidRPr="00D63EA7">
        <w:rPr>
          <w:color w:val="1F3864" w:themeColor="accent1" w:themeShade="80"/>
        </w:rPr>
        <w:t xml:space="preserve">develop </w:t>
      </w:r>
      <w:r w:rsidR="007E7630">
        <w:rPr>
          <w:color w:val="1F3864" w:themeColor="accent1" w:themeShade="80"/>
        </w:rPr>
        <w:t>‘</w:t>
      </w:r>
      <w:r w:rsidRPr="00D63EA7">
        <w:rPr>
          <w:color w:val="1F3864" w:themeColor="accent1" w:themeShade="80"/>
        </w:rPr>
        <w:t>systems thinking,</w:t>
      </w:r>
      <w:r w:rsidR="007E7630">
        <w:rPr>
          <w:color w:val="1F3864" w:themeColor="accent1" w:themeShade="80"/>
        </w:rPr>
        <w:t>’</w:t>
      </w:r>
      <w:r w:rsidRPr="00D63EA7">
        <w:rPr>
          <w:color w:val="1F3864" w:themeColor="accent1" w:themeShade="80"/>
        </w:rPr>
        <w:t xml:space="preserve"> beginning with the </w:t>
      </w:r>
      <w:r w:rsidRPr="00D63EA7">
        <w:rPr>
          <w:color w:val="1F3864" w:themeColor="accent1" w:themeShade="80"/>
        </w:rPr>
        <w:lastRenderedPageBreak/>
        <w:t>progressive alignment of food systems diplomacy and climate diplomacy</w:t>
      </w:r>
      <w:r w:rsidRPr="00D63EA7">
        <w:rPr>
          <w:color w:val="1F3864" w:themeColor="accent1" w:themeShade="80"/>
          <w:lang w:val="en-IE"/>
        </w:rPr>
        <w:t>. UN member States should reconnect the disarmament and development agendas and should</w:t>
      </w:r>
      <w:r w:rsidR="00F03425">
        <w:rPr>
          <w:color w:val="1F3864" w:themeColor="accent1" w:themeShade="80"/>
          <w:lang w:val="en-IE"/>
        </w:rPr>
        <w:t xml:space="preserve"> </w:t>
      </w:r>
      <w:r w:rsidRPr="00D63EA7">
        <w:rPr>
          <w:color w:val="1F3864" w:themeColor="accent1" w:themeShade="80"/>
          <w:lang w:val="en-IE"/>
        </w:rPr>
        <w:t xml:space="preserve">examine in a far-seeing manner </w:t>
      </w:r>
      <w:r w:rsidRPr="00D63EA7">
        <w:rPr>
          <w:color w:val="1F3864" w:themeColor="accent1" w:themeShade="80"/>
        </w:rPr>
        <w:t xml:space="preserve">the UN Secretary General’s policy brief on options for reforming the international financial architecture. </w:t>
      </w:r>
    </w:p>
    <w:p w14:paraId="20826829" w14:textId="77777777" w:rsidR="00D63EA7" w:rsidRPr="00D63EA7" w:rsidRDefault="00D63EA7" w:rsidP="00185F62">
      <w:pPr>
        <w:pStyle w:val="DCUBodycopy"/>
        <w:spacing w:line="360" w:lineRule="auto"/>
        <w:jc w:val="both"/>
        <w:rPr>
          <w:color w:val="1F3864" w:themeColor="accent1" w:themeShade="80"/>
          <w:lang w:val="en-IE"/>
        </w:rPr>
      </w:pPr>
    </w:p>
    <w:p w14:paraId="45E2B68D" w14:textId="53950701" w:rsidR="00D63EA7" w:rsidRPr="00CC6970" w:rsidRDefault="00D63EA7" w:rsidP="00BB02BF">
      <w:pPr>
        <w:pStyle w:val="DCUBodycopy"/>
        <w:numPr>
          <w:ilvl w:val="0"/>
          <w:numId w:val="11"/>
        </w:numPr>
        <w:spacing w:line="360" w:lineRule="auto"/>
        <w:jc w:val="both"/>
        <w:rPr>
          <w:color w:val="1F3864" w:themeColor="accent1" w:themeShade="80"/>
        </w:rPr>
      </w:pPr>
      <w:r w:rsidRPr="00D63EA7">
        <w:rPr>
          <w:color w:val="1F3864" w:themeColor="accent1" w:themeShade="80"/>
          <w:lang w:val="en-IE"/>
        </w:rPr>
        <w:t>As a step in the direction of policy coherence, regional organisations should seek synergies between their existing programmes and the national pathways developed within the UN food systems security dialogue</w:t>
      </w:r>
      <w:r w:rsidR="00BF3505">
        <w:rPr>
          <w:color w:val="1F3864" w:themeColor="accent1" w:themeShade="80"/>
          <w:lang w:val="en-IE"/>
        </w:rPr>
        <w:t>.</w:t>
      </w:r>
    </w:p>
    <w:p w14:paraId="5B202ED4" w14:textId="77777777" w:rsidR="00CC6970" w:rsidRDefault="00CC6970" w:rsidP="00CC6970">
      <w:pPr>
        <w:pStyle w:val="ListParagraph"/>
        <w:rPr>
          <w:color w:val="1F3864" w:themeColor="accent1" w:themeShade="80"/>
        </w:rPr>
      </w:pPr>
    </w:p>
    <w:p w14:paraId="13310882" w14:textId="4F0C9836" w:rsidR="00CC6970" w:rsidRPr="00CC6970" w:rsidRDefault="00CC6970" w:rsidP="00BB02BF">
      <w:pPr>
        <w:pStyle w:val="DCUBodycopy"/>
        <w:numPr>
          <w:ilvl w:val="0"/>
          <w:numId w:val="11"/>
        </w:numPr>
        <w:spacing w:line="360" w:lineRule="auto"/>
        <w:jc w:val="both"/>
        <w:rPr>
          <w:i/>
          <w:iCs/>
          <w:color w:val="44546A" w:themeColor="text2"/>
          <w:u w:val="single"/>
          <w:lang w:val="en-IE"/>
        </w:rPr>
      </w:pPr>
      <w:r w:rsidRPr="007A5FA9">
        <w:rPr>
          <w:color w:val="44546A" w:themeColor="text2"/>
          <w:lang w:val="en-IE"/>
        </w:rPr>
        <w:t>Civil society organisations should support the work of the Special Rapporteur on the right to food</w:t>
      </w:r>
      <w:r>
        <w:rPr>
          <w:color w:val="44546A" w:themeColor="text2"/>
          <w:lang w:val="en-IE"/>
        </w:rPr>
        <w:t xml:space="preserve"> </w:t>
      </w:r>
      <w:r w:rsidRPr="007A5FA9">
        <w:rPr>
          <w:color w:val="44546A" w:themeColor="text2"/>
          <w:lang w:val="en-IE"/>
        </w:rPr>
        <w:t>by submitting relevant complaints and</w:t>
      </w:r>
      <w:r w:rsidRPr="007A5FA9">
        <w:rPr>
          <w:color w:val="44546A" w:themeColor="text2"/>
        </w:rPr>
        <w:t xml:space="preserve"> </w:t>
      </w:r>
      <w:r>
        <w:rPr>
          <w:color w:val="44546A" w:themeColor="text2"/>
        </w:rPr>
        <w:t xml:space="preserve">by </w:t>
      </w:r>
      <w:r w:rsidRPr="007A5FA9">
        <w:rPr>
          <w:color w:val="44546A" w:themeColor="text2"/>
        </w:rPr>
        <w:t xml:space="preserve">asking him </w:t>
      </w:r>
      <w:r>
        <w:rPr>
          <w:color w:val="44546A" w:themeColor="text2"/>
        </w:rPr>
        <w:t xml:space="preserve">to evaluate </w:t>
      </w:r>
      <w:r w:rsidRPr="007A5FA9">
        <w:rPr>
          <w:color w:val="44546A" w:themeColor="text2"/>
        </w:rPr>
        <w:t>the relationship between the right to food, food security, resilient food systems and food sovereignty</w:t>
      </w:r>
      <w:r>
        <w:rPr>
          <w:color w:val="44546A" w:themeColor="text2"/>
        </w:rPr>
        <w:t>.</w:t>
      </w:r>
      <w:r w:rsidRPr="007A5FA9">
        <w:rPr>
          <w:color w:val="44546A" w:themeColor="text2"/>
        </w:rPr>
        <w:t xml:space="preserve"> </w:t>
      </w:r>
      <w:r w:rsidRPr="007A5FA9">
        <w:rPr>
          <w:color w:val="44546A" w:themeColor="text2"/>
          <w:lang w:val="en-IE"/>
        </w:rPr>
        <w:t xml:space="preserve"> </w:t>
      </w:r>
    </w:p>
    <w:p w14:paraId="258207E8" w14:textId="77777777" w:rsidR="00D63EA7" w:rsidRPr="00D63EA7" w:rsidRDefault="00D63EA7" w:rsidP="00185F62">
      <w:pPr>
        <w:pStyle w:val="DCUBodycopy"/>
        <w:spacing w:line="360" w:lineRule="auto"/>
        <w:jc w:val="both"/>
        <w:rPr>
          <w:color w:val="1F3864" w:themeColor="accent1" w:themeShade="80"/>
        </w:rPr>
      </w:pPr>
      <w:r w:rsidRPr="00D63EA7">
        <w:rPr>
          <w:color w:val="1F3864" w:themeColor="accent1" w:themeShade="80"/>
          <w:lang w:val="en-IE"/>
        </w:rPr>
        <w:t xml:space="preserve">  </w:t>
      </w:r>
    </w:p>
    <w:p w14:paraId="08760A1B" w14:textId="173A9C83" w:rsidR="00D63EA7" w:rsidRPr="006558E1" w:rsidRDefault="00D63EA7" w:rsidP="00BB02BF">
      <w:pPr>
        <w:pStyle w:val="DCUBodycopy"/>
        <w:numPr>
          <w:ilvl w:val="0"/>
          <w:numId w:val="11"/>
        </w:numPr>
        <w:spacing w:line="360" w:lineRule="auto"/>
        <w:jc w:val="both"/>
        <w:rPr>
          <w:color w:val="1F3864" w:themeColor="accent1" w:themeShade="80"/>
          <w:lang w:val="en-IE"/>
        </w:rPr>
      </w:pPr>
      <w:r w:rsidRPr="00D63EA7">
        <w:rPr>
          <w:color w:val="1F3864" w:themeColor="accent1" w:themeShade="80"/>
        </w:rPr>
        <w:t>The land rights of indigenous peoples, peasants, and other groups which depend on access to land for the realisation of their right to food must be protected by law</w:t>
      </w:r>
      <w:r w:rsidR="00BF3505">
        <w:rPr>
          <w:color w:val="1F3864" w:themeColor="accent1" w:themeShade="80"/>
        </w:rPr>
        <w:t>.</w:t>
      </w:r>
    </w:p>
    <w:p w14:paraId="76F5E988" w14:textId="77777777" w:rsidR="006558E1" w:rsidRDefault="006558E1" w:rsidP="006558E1">
      <w:pPr>
        <w:pStyle w:val="ListParagraph"/>
        <w:rPr>
          <w:color w:val="1F3864" w:themeColor="accent1" w:themeShade="80"/>
        </w:rPr>
      </w:pPr>
    </w:p>
    <w:p w14:paraId="5F77188E" w14:textId="6A5ECF84" w:rsidR="006558E1" w:rsidRPr="006558E1" w:rsidRDefault="006558E1" w:rsidP="00BB02BF">
      <w:pPr>
        <w:pStyle w:val="DCUBodycopy"/>
        <w:numPr>
          <w:ilvl w:val="0"/>
          <w:numId w:val="11"/>
        </w:numPr>
        <w:spacing w:line="360" w:lineRule="auto"/>
        <w:jc w:val="both"/>
        <w:rPr>
          <w:i/>
          <w:iCs/>
          <w:color w:val="44546A" w:themeColor="text2"/>
          <w:u w:val="single"/>
          <w:lang w:val="en-IE"/>
        </w:rPr>
      </w:pPr>
      <w:r w:rsidRPr="00044D56">
        <w:rPr>
          <w:color w:val="44546A" w:themeColor="text2"/>
        </w:rPr>
        <w:t>The progressive</w:t>
      </w:r>
      <w:r>
        <w:rPr>
          <w:color w:val="44546A" w:themeColor="text2"/>
        </w:rPr>
        <w:t xml:space="preserve"> development</w:t>
      </w:r>
      <w:r w:rsidRPr="00044D56">
        <w:rPr>
          <w:color w:val="44546A" w:themeColor="text2"/>
        </w:rPr>
        <w:t xml:space="preserve"> of international law can be </w:t>
      </w:r>
      <w:r>
        <w:rPr>
          <w:color w:val="44546A" w:themeColor="text2"/>
        </w:rPr>
        <w:t xml:space="preserve">envisaged </w:t>
      </w:r>
      <w:r w:rsidRPr="00044D56">
        <w:rPr>
          <w:color w:val="44546A" w:themeColor="text2"/>
        </w:rPr>
        <w:t xml:space="preserve">in </w:t>
      </w:r>
      <w:r>
        <w:rPr>
          <w:color w:val="44546A" w:themeColor="text2"/>
        </w:rPr>
        <w:t xml:space="preserve">several </w:t>
      </w:r>
      <w:r w:rsidRPr="00044D56">
        <w:rPr>
          <w:color w:val="44546A" w:themeColor="text2"/>
        </w:rPr>
        <w:t>areas</w:t>
      </w:r>
      <w:r>
        <w:rPr>
          <w:color w:val="44546A" w:themeColor="text2"/>
        </w:rPr>
        <w:t>, in relation, for example,</w:t>
      </w:r>
      <w:r w:rsidRPr="00044D56">
        <w:rPr>
          <w:color w:val="44546A" w:themeColor="text2"/>
        </w:rPr>
        <w:t xml:space="preserve"> </w:t>
      </w:r>
      <w:r>
        <w:rPr>
          <w:color w:val="44546A" w:themeColor="text2"/>
        </w:rPr>
        <w:t xml:space="preserve">to the jurisprudence </w:t>
      </w:r>
      <w:r w:rsidRPr="00044D56">
        <w:rPr>
          <w:color w:val="44546A" w:themeColor="text2"/>
        </w:rPr>
        <w:t>of ecocide</w:t>
      </w:r>
      <w:r w:rsidRPr="00E17424">
        <w:t xml:space="preserve"> </w:t>
      </w:r>
      <w:r>
        <w:t xml:space="preserve">and the </w:t>
      </w:r>
      <w:r>
        <w:rPr>
          <w:color w:val="44546A" w:themeColor="text2"/>
        </w:rPr>
        <w:t>responsibilities of non-State actors in the sphere of human rights.</w:t>
      </w:r>
    </w:p>
    <w:p w14:paraId="53BF8D42" w14:textId="77777777" w:rsidR="00D63EA7" w:rsidRPr="00D63EA7" w:rsidRDefault="00D63EA7" w:rsidP="00185F62">
      <w:pPr>
        <w:pStyle w:val="DCUBodycopy"/>
        <w:spacing w:line="360" w:lineRule="auto"/>
        <w:jc w:val="both"/>
        <w:rPr>
          <w:color w:val="1F3864" w:themeColor="accent1" w:themeShade="80"/>
        </w:rPr>
      </w:pPr>
    </w:p>
    <w:p w14:paraId="769B0F3D" w14:textId="1643F420" w:rsidR="00D63EA7" w:rsidRDefault="00D63EA7" w:rsidP="00BB02BF">
      <w:pPr>
        <w:pStyle w:val="DCUBodycopy"/>
        <w:numPr>
          <w:ilvl w:val="0"/>
          <w:numId w:val="11"/>
        </w:numPr>
        <w:spacing w:line="360" w:lineRule="auto"/>
        <w:jc w:val="both"/>
        <w:rPr>
          <w:color w:val="1F3864" w:themeColor="accent1" w:themeShade="80"/>
        </w:rPr>
      </w:pPr>
      <w:r w:rsidRPr="00D63EA7">
        <w:rPr>
          <w:color w:val="1F3864" w:themeColor="accent1" w:themeShade="80"/>
        </w:rPr>
        <w:t xml:space="preserve">In regulating the cross-border activities of corporations, </w:t>
      </w:r>
      <w:r w:rsidR="00CC6970">
        <w:rPr>
          <w:color w:val="1F3864" w:themeColor="accent1" w:themeShade="80"/>
        </w:rPr>
        <w:t>S</w:t>
      </w:r>
      <w:r w:rsidRPr="00D63EA7">
        <w:rPr>
          <w:color w:val="1F3864" w:themeColor="accent1" w:themeShade="80"/>
        </w:rPr>
        <w:t xml:space="preserve">tates should </w:t>
      </w:r>
      <w:r w:rsidR="00CC6970">
        <w:rPr>
          <w:color w:val="1F3864" w:themeColor="accent1" w:themeShade="80"/>
        </w:rPr>
        <w:t xml:space="preserve">take into account the long-term impact of today’s actions and decisions. They should </w:t>
      </w:r>
      <w:r w:rsidRPr="00D63EA7">
        <w:rPr>
          <w:color w:val="1F3864" w:themeColor="accent1" w:themeShade="80"/>
        </w:rPr>
        <w:t xml:space="preserve">balance commercial values such as predictability against the obligation of public authorities to protect ecosystems and livelihoods, with a focus on issues such as concentrations of power (horizontal and vertical integration), the manufacture and export for use elsewhere of agrochemicals banned </w:t>
      </w:r>
      <w:r w:rsidRPr="00D63EA7">
        <w:rPr>
          <w:color w:val="1F3864" w:themeColor="accent1" w:themeShade="80"/>
        </w:rPr>
        <w:lastRenderedPageBreak/>
        <w:t>for domestic use, and the impact of massive monoculture plantations on food systems security</w:t>
      </w:r>
      <w:r w:rsidR="00BF3505">
        <w:rPr>
          <w:color w:val="1F3864" w:themeColor="accent1" w:themeShade="80"/>
        </w:rPr>
        <w:t>.</w:t>
      </w:r>
    </w:p>
    <w:p w14:paraId="1EF32F19" w14:textId="77777777" w:rsidR="006558E1" w:rsidRPr="00D63EA7" w:rsidRDefault="006558E1" w:rsidP="006558E1">
      <w:pPr>
        <w:pStyle w:val="DCUBodycopy"/>
        <w:spacing w:line="360" w:lineRule="auto"/>
        <w:jc w:val="both"/>
        <w:rPr>
          <w:color w:val="1F3864" w:themeColor="accent1" w:themeShade="80"/>
        </w:rPr>
      </w:pPr>
    </w:p>
    <w:p w14:paraId="40446F29" w14:textId="7D29F522" w:rsidR="006558E1" w:rsidRPr="006558E1" w:rsidRDefault="006558E1" w:rsidP="00BB02BF">
      <w:pPr>
        <w:pStyle w:val="DCUBodycopy"/>
        <w:numPr>
          <w:ilvl w:val="0"/>
          <w:numId w:val="11"/>
        </w:numPr>
        <w:spacing w:line="360" w:lineRule="auto"/>
        <w:jc w:val="both"/>
        <w:rPr>
          <w:color w:val="1F3864" w:themeColor="accent1" w:themeShade="80"/>
        </w:rPr>
      </w:pPr>
      <w:r w:rsidRPr="00D63EA7">
        <w:rPr>
          <w:color w:val="1F3864" w:themeColor="accent1" w:themeShade="80"/>
        </w:rPr>
        <w:t>Following the example of the WHO’s framework convention on tobacco control, States should enact provisions to guard against the risks associated with lobbying on food-related issues</w:t>
      </w:r>
      <w:r>
        <w:rPr>
          <w:color w:val="1F3864" w:themeColor="accent1" w:themeShade="80"/>
        </w:rPr>
        <w:t>.</w:t>
      </w:r>
    </w:p>
    <w:p w14:paraId="60391E4E" w14:textId="77777777" w:rsidR="00CC6970" w:rsidRPr="00D63EA7" w:rsidRDefault="00CC6970" w:rsidP="00CC6970">
      <w:pPr>
        <w:pStyle w:val="DCUBodycopy"/>
        <w:spacing w:line="360" w:lineRule="auto"/>
        <w:jc w:val="both"/>
        <w:rPr>
          <w:color w:val="1F3864" w:themeColor="accent1" w:themeShade="80"/>
        </w:rPr>
      </w:pPr>
    </w:p>
    <w:p w14:paraId="06527C55" w14:textId="2CCAF275" w:rsidR="00D63EA7" w:rsidRPr="00330541" w:rsidRDefault="00D63EA7" w:rsidP="00BB02BF">
      <w:pPr>
        <w:pStyle w:val="DCUBodycopy"/>
        <w:numPr>
          <w:ilvl w:val="0"/>
          <w:numId w:val="11"/>
        </w:numPr>
        <w:spacing w:line="360" w:lineRule="auto"/>
        <w:jc w:val="both"/>
        <w:rPr>
          <w:color w:val="1F3864" w:themeColor="accent1" w:themeShade="80"/>
          <w:lang w:val="en-IE"/>
        </w:rPr>
      </w:pPr>
      <w:r w:rsidRPr="00D63EA7">
        <w:rPr>
          <w:color w:val="1F3864" w:themeColor="accent1" w:themeShade="80"/>
        </w:rPr>
        <w:t>Renewed attention is needed to the implications of sanctions/economic measures for the right to food</w:t>
      </w:r>
      <w:r w:rsidR="00BF3505">
        <w:rPr>
          <w:color w:val="1F3864" w:themeColor="accent1" w:themeShade="80"/>
        </w:rPr>
        <w:t>.</w:t>
      </w:r>
    </w:p>
    <w:p w14:paraId="0D1AA316" w14:textId="77777777" w:rsidR="00330541" w:rsidRPr="00D63EA7" w:rsidRDefault="00330541" w:rsidP="00330541">
      <w:pPr>
        <w:pStyle w:val="DCUBodycopy"/>
        <w:spacing w:line="360" w:lineRule="auto"/>
        <w:jc w:val="both"/>
        <w:rPr>
          <w:color w:val="1F3864" w:themeColor="accent1" w:themeShade="80"/>
          <w:lang w:val="en-IE"/>
        </w:rPr>
      </w:pPr>
    </w:p>
    <w:p w14:paraId="325030A5" w14:textId="77777777" w:rsidR="00330541" w:rsidRPr="00D63EA7" w:rsidRDefault="00330541" w:rsidP="00BB02BF">
      <w:pPr>
        <w:pStyle w:val="DCUBodycopy"/>
        <w:numPr>
          <w:ilvl w:val="0"/>
          <w:numId w:val="11"/>
        </w:numPr>
        <w:spacing w:line="360" w:lineRule="auto"/>
        <w:jc w:val="both"/>
        <w:rPr>
          <w:color w:val="1F3864" w:themeColor="accent1" w:themeShade="80"/>
          <w:lang w:val="en-IE"/>
        </w:rPr>
      </w:pPr>
      <w:r w:rsidRPr="00D63EA7">
        <w:rPr>
          <w:color w:val="1F3864" w:themeColor="accent1" w:themeShade="80"/>
          <w:lang w:val="en-IE"/>
        </w:rPr>
        <w:t>Academics and practitioners should develop a new field of study focussing on polarisation and de-polarisation, as recommended by the Institute for Integrated Transitions</w:t>
      </w:r>
      <w:r>
        <w:rPr>
          <w:color w:val="1F3864" w:themeColor="accent1" w:themeShade="80"/>
          <w:lang w:val="en-IE"/>
        </w:rPr>
        <w:t>.</w:t>
      </w:r>
    </w:p>
    <w:p w14:paraId="257877C9" w14:textId="77777777" w:rsidR="00D63EA7" w:rsidRPr="00D63EA7" w:rsidRDefault="00D63EA7" w:rsidP="00185F62">
      <w:pPr>
        <w:pStyle w:val="DCUBodycopy"/>
        <w:spacing w:line="360" w:lineRule="auto"/>
        <w:jc w:val="both"/>
        <w:rPr>
          <w:color w:val="1F3864" w:themeColor="accent1" w:themeShade="80"/>
          <w:lang w:val="en-IE"/>
        </w:rPr>
      </w:pPr>
    </w:p>
    <w:p w14:paraId="7B104599" w14:textId="2F495C71" w:rsidR="007E5C51" w:rsidRDefault="007E5C51" w:rsidP="00BB02BF">
      <w:pPr>
        <w:pStyle w:val="DCUBodycopy"/>
        <w:numPr>
          <w:ilvl w:val="0"/>
          <w:numId w:val="11"/>
        </w:numPr>
        <w:spacing w:line="360" w:lineRule="auto"/>
        <w:jc w:val="both"/>
        <w:rPr>
          <w:color w:val="1F3864" w:themeColor="accent1" w:themeShade="80"/>
          <w:lang w:val="en-IE"/>
        </w:rPr>
      </w:pPr>
      <w:r>
        <w:rPr>
          <w:color w:val="1F3864" w:themeColor="accent1" w:themeShade="80"/>
          <w:lang w:val="en-IE"/>
        </w:rPr>
        <w:t>Similarly, a</w:t>
      </w:r>
      <w:r w:rsidRPr="00D63EA7">
        <w:rPr>
          <w:color w:val="1F3864" w:themeColor="accent1" w:themeShade="80"/>
          <w:lang w:val="en-IE"/>
        </w:rPr>
        <w:t xml:space="preserve">cademics and practitioners should acknowledge that any dichotomy between profit-based activities and non-profit activities does not do full justice to reality, or offer adequate practical direction for the future; this </w:t>
      </w:r>
      <w:r>
        <w:rPr>
          <w:color w:val="1F3864" w:themeColor="accent1" w:themeShade="80"/>
          <w:lang w:val="en-IE"/>
        </w:rPr>
        <w:t xml:space="preserve">should lead to new research agendas </w:t>
      </w:r>
      <w:r w:rsidRPr="00D63EA7">
        <w:rPr>
          <w:color w:val="1F3864" w:themeColor="accent1" w:themeShade="80"/>
          <w:lang w:val="en-IE"/>
        </w:rPr>
        <w:t>and also</w:t>
      </w:r>
      <w:r>
        <w:rPr>
          <w:color w:val="1F3864" w:themeColor="accent1" w:themeShade="80"/>
          <w:lang w:val="en-IE"/>
        </w:rPr>
        <w:t xml:space="preserve"> to</w:t>
      </w:r>
      <w:r w:rsidRPr="00D63EA7">
        <w:rPr>
          <w:color w:val="1F3864" w:themeColor="accent1" w:themeShade="80"/>
          <w:lang w:val="en-IE"/>
        </w:rPr>
        <w:t xml:space="preserve"> the continued </w:t>
      </w:r>
      <w:r w:rsidRPr="00D63EA7">
        <w:rPr>
          <w:color w:val="1F3864" w:themeColor="accent1" w:themeShade="80"/>
        </w:rPr>
        <w:t xml:space="preserve">development of </w:t>
      </w:r>
      <w:r w:rsidRPr="00D63EA7">
        <w:rPr>
          <w:color w:val="1F3864" w:themeColor="accent1" w:themeShade="80"/>
          <w:lang w:val="en-IE"/>
        </w:rPr>
        <w:t>environmental, social, and governance (ESG) metrics with a focus on reducing inequality</w:t>
      </w:r>
      <w:r>
        <w:rPr>
          <w:color w:val="1F3864" w:themeColor="accent1" w:themeShade="80"/>
          <w:lang w:val="en-IE"/>
        </w:rPr>
        <w:t>.</w:t>
      </w:r>
      <w:r w:rsidR="00C120F5">
        <w:rPr>
          <w:rStyle w:val="FootnoteReference"/>
          <w:color w:val="1F3864" w:themeColor="accent1" w:themeShade="80"/>
          <w:lang w:val="en-IE"/>
        </w:rPr>
        <w:footnoteReference w:id="128"/>
      </w:r>
    </w:p>
    <w:p w14:paraId="792C5CED" w14:textId="77777777" w:rsidR="00CE6773" w:rsidRDefault="00CE6773" w:rsidP="00CE6773">
      <w:pPr>
        <w:pStyle w:val="ListParagraph"/>
        <w:rPr>
          <w:sz w:val="28"/>
          <w:szCs w:val="28"/>
        </w:rPr>
      </w:pPr>
    </w:p>
    <w:p w14:paraId="3430AC18" w14:textId="13360820" w:rsidR="00CE6773" w:rsidRDefault="009D0FFF" w:rsidP="00CE6773">
      <w:pPr>
        <w:rPr>
          <w:b/>
          <w:bCs/>
          <w:sz w:val="28"/>
          <w:szCs w:val="28"/>
          <w:lang w:val="en-IE"/>
        </w:rPr>
      </w:pPr>
      <w:r>
        <w:rPr>
          <w:b/>
          <w:bCs/>
          <w:sz w:val="28"/>
          <w:szCs w:val="28"/>
          <w:lang w:val="en-IE"/>
        </w:rPr>
        <w:br w:type="column"/>
      </w:r>
    </w:p>
    <w:p w14:paraId="6A6C0561" w14:textId="77777777" w:rsidR="009D0FFF" w:rsidRDefault="009D0FFF" w:rsidP="00CE6773">
      <w:pPr>
        <w:rPr>
          <w:b/>
          <w:bCs/>
          <w:sz w:val="28"/>
          <w:szCs w:val="28"/>
          <w:lang w:val="en-IE"/>
        </w:rPr>
      </w:pPr>
    </w:p>
    <w:p w14:paraId="733CBD99" w14:textId="41026052" w:rsidR="00D63EA7" w:rsidRPr="009D0FFF" w:rsidRDefault="009D0FFF" w:rsidP="00CE6773">
      <w:pPr>
        <w:rPr>
          <w:b/>
          <w:bCs/>
          <w:sz w:val="36"/>
          <w:szCs w:val="36"/>
          <w:lang w:val="en-IE"/>
        </w:rPr>
      </w:pPr>
      <w:r w:rsidRPr="009D0FFF">
        <w:rPr>
          <w:b/>
          <w:bCs/>
          <w:sz w:val="36"/>
          <w:szCs w:val="36"/>
          <w:lang w:val="en-IE"/>
        </w:rPr>
        <w:t xml:space="preserve">IV. </w:t>
      </w:r>
      <w:r>
        <w:rPr>
          <w:b/>
          <w:bCs/>
          <w:sz w:val="36"/>
          <w:szCs w:val="36"/>
          <w:lang w:val="en-IE"/>
        </w:rPr>
        <w:t xml:space="preserve"> </w:t>
      </w:r>
      <w:r w:rsidR="00CE6773" w:rsidRPr="009D0FFF">
        <w:rPr>
          <w:b/>
          <w:bCs/>
          <w:sz w:val="36"/>
          <w:szCs w:val="36"/>
          <w:lang w:val="en-IE"/>
        </w:rPr>
        <w:t>Annexes</w:t>
      </w:r>
    </w:p>
    <w:p w14:paraId="28E3E50D" w14:textId="77777777" w:rsidR="00CE6773" w:rsidRDefault="00CE6773" w:rsidP="00CE6773">
      <w:pPr>
        <w:rPr>
          <w:b/>
          <w:bCs/>
          <w:sz w:val="28"/>
          <w:szCs w:val="28"/>
          <w:lang w:val="en-IE"/>
        </w:rPr>
      </w:pPr>
    </w:p>
    <w:p w14:paraId="540FF9EB" w14:textId="77777777" w:rsidR="00CE6773" w:rsidRPr="00CE6773" w:rsidRDefault="00CE6773" w:rsidP="00CE6773">
      <w:pPr>
        <w:rPr>
          <w:rFonts w:ascii="Arial" w:hAnsi="Arial" w:cs="Arial"/>
          <w:b/>
          <w:bCs/>
          <w:color w:val="00334F"/>
          <w:sz w:val="28"/>
          <w:szCs w:val="28"/>
          <w:lang w:val="en-IE"/>
        </w:rPr>
      </w:pPr>
    </w:p>
    <w:p w14:paraId="7C4291C3" w14:textId="77777777"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Annex 1: Initial research paper on food security (September 2022)</w:t>
      </w:r>
    </w:p>
    <w:p w14:paraId="20DED75C" w14:textId="77777777"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Annex 2: EU’s role in global agricultural and food systems</w:t>
      </w:r>
    </w:p>
    <w:p w14:paraId="1FF89F18" w14:textId="77777777"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Annex 3: Food insecurity and human rights </w:t>
      </w:r>
    </w:p>
    <w:p w14:paraId="1FFC17D0" w14:textId="36EEBFBF"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Annex 4: </w:t>
      </w:r>
      <w:r w:rsidR="009D150F">
        <w:rPr>
          <w:color w:val="1F3864" w:themeColor="accent1" w:themeShade="80"/>
          <w:lang w:val="en-IE"/>
        </w:rPr>
        <w:t xml:space="preserve">Case study: </w:t>
      </w:r>
      <w:r w:rsidR="00CE6773">
        <w:rPr>
          <w:color w:val="1F3864" w:themeColor="accent1" w:themeShade="80"/>
          <w:lang w:val="en-IE"/>
        </w:rPr>
        <w:t>palm oil</w:t>
      </w:r>
    </w:p>
    <w:p w14:paraId="252A53F7" w14:textId="1C45254C"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 xml:space="preserve">Annex 5: </w:t>
      </w:r>
      <w:r w:rsidR="009D150F">
        <w:rPr>
          <w:color w:val="1F3864" w:themeColor="accent1" w:themeShade="80"/>
          <w:lang w:val="en-IE"/>
        </w:rPr>
        <w:t xml:space="preserve">Case study: </w:t>
      </w:r>
      <w:r w:rsidR="00CE6773">
        <w:rPr>
          <w:color w:val="1F3864" w:themeColor="accent1" w:themeShade="80"/>
          <w:lang w:val="en-IE"/>
        </w:rPr>
        <w:t>fisheries</w:t>
      </w:r>
    </w:p>
    <w:p w14:paraId="63E3F68E" w14:textId="77777777" w:rsidR="00D63EA7" w:rsidRPr="00D63EA7" w:rsidRDefault="00D63EA7" w:rsidP="00185F62">
      <w:pPr>
        <w:pStyle w:val="DCUBodycopy"/>
        <w:spacing w:line="360" w:lineRule="auto"/>
        <w:jc w:val="both"/>
        <w:rPr>
          <w:color w:val="1F3864" w:themeColor="accent1" w:themeShade="80"/>
          <w:lang w:val="en-IE"/>
        </w:rPr>
      </w:pPr>
      <w:r w:rsidRPr="00D63EA7">
        <w:rPr>
          <w:color w:val="1F3864" w:themeColor="accent1" w:themeShade="80"/>
          <w:lang w:val="en-IE"/>
        </w:rPr>
        <w:t>Annex 6: List of participants in our meetings</w:t>
      </w:r>
    </w:p>
    <w:p w14:paraId="79B80221" w14:textId="77777777" w:rsidR="00A97FBE" w:rsidRPr="00BD7765" w:rsidRDefault="00A97FBE" w:rsidP="00185F62">
      <w:pPr>
        <w:pStyle w:val="DCUBodycopy"/>
        <w:spacing w:line="360" w:lineRule="auto"/>
        <w:jc w:val="both"/>
        <w:rPr>
          <w:color w:val="1F3864" w:themeColor="accent1" w:themeShade="80"/>
          <w:lang w:val="en-IE"/>
        </w:rPr>
      </w:pPr>
    </w:p>
    <w:sectPr w:rsidR="00A97FBE" w:rsidRPr="00BD7765" w:rsidSect="00B5334C">
      <w:pgSz w:w="11900" w:h="16840"/>
      <w:pgMar w:top="1916" w:right="2522" w:bottom="1440" w:left="1440" w:header="0"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BFCC" w14:textId="77777777" w:rsidR="003E08A3" w:rsidRDefault="003E08A3" w:rsidP="00B10925">
      <w:r>
        <w:separator/>
      </w:r>
    </w:p>
  </w:endnote>
  <w:endnote w:type="continuationSeparator" w:id="0">
    <w:p w14:paraId="40580471" w14:textId="77777777" w:rsidR="003E08A3" w:rsidRDefault="003E08A3"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20B0604020202020204"/>
    <w:charset w:val="00"/>
    <w:family w:val="auto"/>
    <w:pitch w:val="variable"/>
    <w:sig w:usb0="60000287" w:usb1="00000001"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BemboStd">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ECSquareSans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467" w14:textId="77777777" w:rsidR="00B10925" w:rsidRDefault="00B10925" w:rsidP="0059560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871B6" w14:textId="77777777" w:rsidR="00B10925" w:rsidRDefault="00B10925" w:rsidP="00B5334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3B64" w14:textId="77777777" w:rsidR="00A15FC7" w:rsidRDefault="00A15FC7" w:rsidP="00B90490">
    <w:pPr>
      <w:pStyle w:val="DCUfooter"/>
      <w:tabs>
        <w:tab w:val="clear" w:pos="9026"/>
        <w:tab w:val="right" w:pos="7513"/>
      </w:tabs>
      <w:ind w:firstLine="0"/>
      <w:rPr>
        <w:color w:val="1F3864" w:themeColor="accent1" w:themeShade="80"/>
      </w:rPr>
    </w:pPr>
  </w:p>
  <w:p w14:paraId="5808C416" w14:textId="77777777" w:rsidR="00A15FC7" w:rsidRDefault="00A15FC7" w:rsidP="00B90490">
    <w:pPr>
      <w:pStyle w:val="DCUfooter"/>
      <w:tabs>
        <w:tab w:val="clear" w:pos="9026"/>
        <w:tab w:val="right" w:pos="7513"/>
      </w:tabs>
      <w:ind w:firstLine="0"/>
      <w:rPr>
        <w:color w:val="1F3864" w:themeColor="accent1" w:themeShade="80"/>
      </w:rPr>
    </w:pPr>
  </w:p>
  <w:p w14:paraId="2AAAC035" w14:textId="77777777" w:rsidR="00A15FC7" w:rsidRPr="006532DA" w:rsidRDefault="00A15FC7" w:rsidP="00B90490">
    <w:pPr>
      <w:pStyle w:val="DCUfooter"/>
      <w:tabs>
        <w:tab w:val="clear" w:pos="9026"/>
        <w:tab w:val="right" w:pos="7513"/>
      </w:tabs>
      <w:ind w:firstLine="0"/>
      <w:rPr>
        <w:color w:val="1F3864" w:themeColor="accent1" w:themeShade="80"/>
      </w:rPr>
    </w:pPr>
  </w:p>
  <w:p w14:paraId="35951C4A" w14:textId="77777777" w:rsidR="00D33ABD" w:rsidRPr="006532DA" w:rsidRDefault="00D33ABD" w:rsidP="00DB617F">
    <w:pPr>
      <w:pStyle w:val="DCUnumberfooter"/>
      <w:framePr w:wrap="none" w:x="10269" w:y="67"/>
      <w:tabs>
        <w:tab w:val="clear" w:pos="9026"/>
        <w:tab w:val="right" w:pos="7513"/>
      </w:tabs>
      <w:ind w:right="-108"/>
      <w:rPr>
        <w:rStyle w:val="PageNumber"/>
        <w:color w:val="1F3864" w:themeColor="accent1" w:themeShade="80"/>
      </w:rPr>
    </w:pPr>
    <w:r w:rsidRPr="006532DA">
      <w:rPr>
        <w:rStyle w:val="PageNumber"/>
        <w:color w:val="1F3864" w:themeColor="accent1" w:themeShade="80"/>
      </w:rPr>
      <w:fldChar w:fldCharType="begin"/>
    </w:r>
    <w:r w:rsidRPr="006532DA">
      <w:rPr>
        <w:rStyle w:val="PageNumber"/>
        <w:color w:val="1F3864" w:themeColor="accent1" w:themeShade="80"/>
      </w:rPr>
      <w:instrText xml:space="preserve">PAGE  </w:instrText>
    </w:r>
    <w:r w:rsidRPr="006532DA">
      <w:rPr>
        <w:rStyle w:val="PageNumber"/>
        <w:color w:val="1F3864" w:themeColor="accent1" w:themeShade="80"/>
      </w:rPr>
      <w:fldChar w:fldCharType="separate"/>
    </w:r>
    <w:r w:rsidRPr="006532DA">
      <w:rPr>
        <w:rStyle w:val="PageNumber"/>
        <w:noProof/>
        <w:color w:val="1F3864" w:themeColor="accent1" w:themeShade="80"/>
      </w:rPr>
      <w:t>1</w:t>
    </w:r>
    <w:r w:rsidRPr="006532DA">
      <w:rPr>
        <w:rStyle w:val="PageNumber"/>
        <w:color w:val="1F3864" w:themeColor="accent1" w:themeShade="80"/>
      </w:rPr>
      <w:fldChar w:fldCharType="end"/>
    </w:r>
  </w:p>
  <w:p w14:paraId="522A253E" w14:textId="79CDA995" w:rsidR="00B10925" w:rsidRPr="006532DA" w:rsidRDefault="004F6C50" w:rsidP="00211848">
    <w:pPr>
      <w:pStyle w:val="DCUfooter"/>
      <w:tabs>
        <w:tab w:val="clear" w:pos="9026"/>
        <w:tab w:val="right" w:pos="7513"/>
      </w:tabs>
      <w:ind w:right="0" w:firstLine="0"/>
      <w:jc w:val="both"/>
      <w:rPr>
        <w:color w:val="1F3864" w:themeColor="accent1" w:themeShade="80"/>
        <w:vertAlign w:val="subscript"/>
      </w:rPr>
    </w:pPr>
    <w:r w:rsidRPr="006532DA">
      <w:rPr>
        <w:color w:val="1F3864" w:themeColor="accent1" w:themeShade="80"/>
      </w:rPr>
      <w:t>Collective Action for Ending a Collective Problem: A Multi-stakeholder Project on Global Food Security</w:t>
    </w:r>
    <w:r w:rsidR="002F4308" w:rsidRPr="006532DA">
      <w:rPr>
        <w:color w:val="1F3864" w:themeColor="accent1" w:themeShade="80"/>
      </w:rPr>
      <w:t>_ Draft report, June 2023</w:t>
    </w:r>
    <w:r w:rsidR="006A6AB0" w:rsidRPr="006532DA">
      <w:rPr>
        <w:color w:val="1F3864" w:themeColor="accent1" w:themeShade="80"/>
      </w:rPr>
      <w:t>, Centre for Religion, Human Values, and International Relations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D473" w14:textId="77777777" w:rsidR="003E08A3" w:rsidRDefault="003E08A3" w:rsidP="00B10925">
      <w:r>
        <w:separator/>
      </w:r>
    </w:p>
  </w:footnote>
  <w:footnote w:type="continuationSeparator" w:id="0">
    <w:p w14:paraId="73294316" w14:textId="77777777" w:rsidR="003E08A3" w:rsidRDefault="003E08A3" w:rsidP="00B10925">
      <w:r>
        <w:continuationSeparator/>
      </w:r>
    </w:p>
  </w:footnote>
  <w:footnote w:id="1">
    <w:p w14:paraId="3DD5F748" w14:textId="49F29515" w:rsidR="007F66D6" w:rsidRPr="004B61B2" w:rsidRDefault="007F66D6" w:rsidP="004B61B2">
      <w:pPr>
        <w:pStyle w:val="Heading2"/>
        <w:spacing w:before="0"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FAO report, “The state of food insecurity in the world 2001”</w:t>
      </w:r>
    </w:p>
  </w:footnote>
  <w:footnote w:id="2">
    <w:p w14:paraId="431E7C42" w14:textId="54295CC6" w:rsidR="007F66D6" w:rsidRPr="004B61B2" w:rsidRDefault="007F66D6" w:rsidP="004B61B2">
      <w:pPr>
        <w:pStyle w:val="NormalWeb"/>
        <w:shd w:val="clear" w:color="auto" w:fill="FFFFFF"/>
        <w:spacing w:before="0" w:beforeAutospacing="0" w:after="0" w:afterAutospacing="0"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Chris Otter, </w:t>
      </w:r>
      <w:r w:rsidRPr="004B61B2">
        <w:rPr>
          <w:rFonts w:ascii="Arial" w:hAnsi="Arial" w:cs="Arial"/>
          <w:i/>
          <w:iCs/>
          <w:color w:val="1F3864" w:themeColor="accent1" w:themeShade="80"/>
          <w:sz w:val="18"/>
          <w:szCs w:val="18"/>
        </w:rPr>
        <w:t xml:space="preserve">Feast and Famine: The Global Food Crisis, </w:t>
      </w:r>
      <w:r w:rsidRPr="004B61B2">
        <w:rPr>
          <w:rFonts w:ascii="Arial" w:hAnsi="Arial" w:cs="Arial"/>
          <w:color w:val="1F3864" w:themeColor="accent1" w:themeShade="80"/>
          <w:sz w:val="18"/>
          <w:szCs w:val="18"/>
        </w:rPr>
        <w:t xml:space="preserve">March 2010, https://origins.osu.edu/article/feast-and- </w:t>
      </w:r>
      <w:proofErr w:type="spellStart"/>
      <w:r w:rsidRPr="004B61B2">
        <w:rPr>
          <w:rFonts w:ascii="Arial" w:hAnsi="Arial" w:cs="Arial"/>
          <w:color w:val="1F3864" w:themeColor="accent1" w:themeShade="80"/>
          <w:sz w:val="18"/>
          <w:szCs w:val="18"/>
        </w:rPr>
        <w:t>famine-global-food-crisis?language_content_entity</w:t>
      </w:r>
      <w:proofErr w:type="spellEnd"/>
      <w:r w:rsidRPr="004B61B2">
        <w:rPr>
          <w:rFonts w:ascii="Arial" w:hAnsi="Arial" w:cs="Arial"/>
          <w:color w:val="1F3864" w:themeColor="accent1" w:themeShade="80"/>
          <w:sz w:val="18"/>
          <w:szCs w:val="18"/>
        </w:rPr>
        <w:t>=</w:t>
      </w:r>
      <w:proofErr w:type="spellStart"/>
      <w:r w:rsidRPr="004B61B2">
        <w:rPr>
          <w:rFonts w:ascii="Arial" w:hAnsi="Arial" w:cs="Arial"/>
          <w:color w:val="1F3864" w:themeColor="accent1" w:themeShade="80"/>
          <w:sz w:val="18"/>
          <w:szCs w:val="18"/>
        </w:rPr>
        <w:t>en</w:t>
      </w:r>
      <w:proofErr w:type="spellEnd"/>
      <w:r w:rsidRPr="004B61B2">
        <w:rPr>
          <w:rFonts w:ascii="Arial" w:hAnsi="Arial" w:cs="Arial"/>
          <w:color w:val="1F3864" w:themeColor="accent1" w:themeShade="80"/>
          <w:sz w:val="18"/>
          <w:szCs w:val="18"/>
        </w:rPr>
        <w:t xml:space="preserve"> </w:t>
      </w:r>
    </w:p>
  </w:footnote>
  <w:footnote w:id="3">
    <w:p w14:paraId="0391D2BC" w14:textId="77777777" w:rsidR="007F66D6" w:rsidRPr="004B61B2" w:rsidRDefault="007F66D6" w:rsidP="004B61B2">
      <w:pPr>
        <w:pStyle w:val="FootnoteText"/>
        <w:spacing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Gordon Conway’s </w:t>
      </w:r>
      <w:r w:rsidRPr="004B61B2">
        <w:rPr>
          <w:rFonts w:ascii="Arial" w:hAnsi="Arial" w:cs="Arial"/>
          <w:i/>
          <w:iCs/>
          <w:color w:val="1F3864" w:themeColor="accent1" w:themeShade="80"/>
          <w:sz w:val="18"/>
          <w:szCs w:val="18"/>
        </w:rPr>
        <w:t>The Doubly Green Revolution</w:t>
      </w:r>
      <w:r w:rsidRPr="004B61B2">
        <w:rPr>
          <w:rFonts w:ascii="Arial" w:hAnsi="Arial" w:cs="Arial"/>
          <w:color w:val="1F3864" w:themeColor="accent1" w:themeShade="80"/>
          <w:sz w:val="18"/>
          <w:szCs w:val="18"/>
        </w:rPr>
        <w:t xml:space="preserve"> (1997) was a landmark publication.</w:t>
      </w:r>
    </w:p>
  </w:footnote>
  <w:footnote w:id="4">
    <w:p w14:paraId="59930011" w14:textId="048FA31D" w:rsidR="004B75F6" w:rsidRDefault="004B75F6">
      <w:pPr>
        <w:pStyle w:val="FootnoteText"/>
      </w:pPr>
      <w:r>
        <w:rPr>
          <w:rStyle w:val="FootnoteReference"/>
        </w:rPr>
        <w:footnoteRef/>
      </w:r>
      <w:r>
        <w:t xml:space="preserve"> </w:t>
      </w:r>
      <w:r w:rsidRPr="00376545">
        <w:rPr>
          <w:rFonts w:ascii="Arial" w:hAnsi="Arial" w:cs="Arial"/>
          <w:color w:val="44546A" w:themeColor="text2"/>
        </w:rPr>
        <w:t>Sustainable Development Goal 2. In absolute terms, the highest number of undernourished people is in Asia.</w:t>
      </w:r>
    </w:p>
  </w:footnote>
  <w:footnote w:id="5">
    <w:p w14:paraId="0C4E3936" w14:textId="77777777" w:rsidR="007F66D6" w:rsidRPr="004B61B2" w:rsidRDefault="007F66D6" w:rsidP="004B61B2">
      <w:pPr>
        <w:pStyle w:val="NormalWeb"/>
        <w:shd w:val="clear" w:color="auto" w:fill="FFFFFF"/>
        <w:spacing w:before="0" w:beforeAutospacing="0" w:after="0" w:afterAutospacing="0"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Christopher Wells, Pope: </w:t>
      </w:r>
      <w:r w:rsidRPr="004B61B2">
        <w:rPr>
          <w:rFonts w:ascii="Arial" w:hAnsi="Arial" w:cs="Arial"/>
          <w:i/>
          <w:iCs/>
          <w:color w:val="1F3864" w:themeColor="accent1" w:themeShade="80"/>
          <w:sz w:val="18"/>
          <w:szCs w:val="18"/>
        </w:rPr>
        <w:t>Overcoming hunger is one of humanity’s great challenges</w:t>
      </w:r>
      <w:r w:rsidRPr="004B61B2">
        <w:rPr>
          <w:rFonts w:ascii="Arial" w:hAnsi="Arial" w:cs="Arial"/>
          <w:color w:val="1F3864" w:themeColor="accent1" w:themeShade="80"/>
          <w:sz w:val="18"/>
          <w:szCs w:val="18"/>
        </w:rPr>
        <w:t>, October 2021, https://www.vaticannews.va/en/pope/news/2021-10/pope-overcoming-hunger-is-one-of-humanity-s-great- challenges.html</w:t>
      </w:r>
    </w:p>
  </w:footnote>
  <w:footnote w:id="6">
    <w:p w14:paraId="2FF587F6" w14:textId="77777777" w:rsidR="007F66D6" w:rsidRPr="004B61B2" w:rsidRDefault="007F66D6" w:rsidP="004B61B2">
      <w:pPr>
        <w:pStyle w:val="FootnoteText"/>
        <w:spacing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Cf. R.H. Tawney: “Poverty is a symptom and consequence of social disorder”</w:t>
      </w:r>
    </w:p>
  </w:footnote>
  <w:footnote w:id="7">
    <w:p w14:paraId="796DBCCF" w14:textId="645A9076" w:rsidR="007F66D6" w:rsidRPr="002459B8" w:rsidRDefault="007F66D6" w:rsidP="002459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44546A" w:themeColor="text2"/>
          <w:sz w:val="22"/>
          <w:szCs w:val="22"/>
        </w:rPr>
      </w:pPr>
      <w:r w:rsidRPr="002459B8">
        <w:rPr>
          <w:rStyle w:val="FootnoteReference"/>
          <w:rFonts w:ascii="Arial" w:hAnsi="Arial" w:cs="Arial"/>
          <w:color w:val="44546A" w:themeColor="text2"/>
          <w:sz w:val="18"/>
          <w:szCs w:val="18"/>
        </w:rPr>
        <w:footnoteRef/>
      </w:r>
      <w:r w:rsidRPr="002459B8">
        <w:rPr>
          <w:rFonts w:ascii="Arial" w:hAnsi="Arial" w:cs="Arial"/>
          <w:color w:val="44546A" w:themeColor="text2"/>
          <w:sz w:val="18"/>
          <w:szCs w:val="18"/>
        </w:rPr>
        <w:t xml:space="preserve"> </w:t>
      </w:r>
      <w:hyperlink r:id="rId1" w:history="1">
        <w:r w:rsidR="002459B8" w:rsidRPr="002459B8">
          <w:rPr>
            <w:rStyle w:val="Hyperlink"/>
            <w:rFonts w:ascii="Arial" w:hAnsi="Arial" w:cs="Arial"/>
            <w:color w:val="44546A" w:themeColor="text2"/>
            <w:sz w:val="20"/>
            <w:szCs w:val="20"/>
          </w:rPr>
          <w:t>https://www.fao.org/publications/home/fao-flagship-publications/the-state-of-food-security-and-nutrition-in-the-world/en</w:t>
        </w:r>
      </w:hyperlink>
      <w:r w:rsidR="002459B8" w:rsidRPr="002459B8">
        <w:rPr>
          <w:rFonts w:ascii="Helvetica Neue" w:hAnsi="Helvetica Neue" w:cs="Helvetica Neue"/>
          <w:color w:val="44546A" w:themeColor="text2"/>
          <w:sz w:val="22"/>
          <w:szCs w:val="22"/>
        </w:rPr>
        <w:t xml:space="preserve"> </w:t>
      </w:r>
    </w:p>
  </w:footnote>
  <w:footnote w:id="8">
    <w:p w14:paraId="01F1463E" w14:textId="77777777" w:rsidR="007F66D6" w:rsidRPr="002459B8" w:rsidRDefault="007F66D6" w:rsidP="002459B8">
      <w:pPr>
        <w:pStyle w:val="FootnoteText"/>
        <w:jc w:val="both"/>
        <w:rPr>
          <w:rFonts w:ascii="Arial" w:hAnsi="Arial" w:cs="Arial"/>
          <w:color w:val="44546A" w:themeColor="text2"/>
          <w:sz w:val="18"/>
          <w:szCs w:val="18"/>
          <w:lang w:val="en-GB"/>
        </w:rPr>
      </w:pPr>
      <w:r w:rsidRPr="002459B8">
        <w:rPr>
          <w:rStyle w:val="FootnoteReference"/>
          <w:rFonts w:ascii="Arial" w:hAnsi="Arial" w:cs="Arial"/>
          <w:color w:val="44546A" w:themeColor="text2"/>
          <w:sz w:val="18"/>
          <w:szCs w:val="18"/>
        </w:rPr>
        <w:footnoteRef/>
      </w:r>
      <w:r w:rsidRPr="002459B8">
        <w:rPr>
          <w:rFonts w:ascii="Arial" w:hAnsi="Arial" w:cs="Arial"/>
          <w:color w:val="44546A" w:themeColor="text2"/>
          <w:sz w:val="18"/>
          <w:szCs w:val="18"/>
        </w:rPr>
        <w:t xml:space="preserve"> Ibid.</w:t>
      </w:r>
    </w:p>
  </w:footnote>
  <w:footnote w:id="9">
    <w:p w14:paraId="20206183" w14:textId="2D574826" w:rsidR="007F66D6" w:rsidRPr="002459B8" w:rsidRDefault="007F66D6" w:rsidP="002459B8">
      <w:pPr>
        <w:pStyle w:val="FootnoteText"/>
        <w:jc w:val="both"/>
        <w:rPr>
          <w:rFonts w:ascii="Arial" w:hAnsi="Arial" w:cs="Arial"/>
          <w:color w:val="44546A" w:themeColor="text2"/>
          <w:sz w:val="18"/>
          <w:szCs w:val="18"/>
          <w:lang w:val="en-GB"/>
        </w:rPr>
      </w:pPr>
      <w:r w:rsidRPr="002459B8">
        <w:rPr>
          <w:rStyle w:val="FootnoteReference"/>
          <w:rFonts w:ascii="Arial" w:hAnsi="Arial" w:cs="Arial"/>
          <w:color w:val="44546A" w:themeColor="text2"/>
          <w:sz w:val="18"/>
          <w:szCs w:val="18"/>
        </w:rPr>
        <w:footnoteRef/>
      </w:r>
      <w:r w:rsidRPr="002459B8">
        <w:rPr>
          <w:rFonts w:ascii="Arial" w:hAnsi="Arial" w:cs="Arial"/>
          <w:color w:val="44546A" w:themeColor="text2"/>
          <w:sz w:val="18"/>
          <w:szCs w:val="18"/>
        </w:rPr>
        <w:t xml:space="preserve"> </w:t>
      </w:r>
      <w:r w:rsidRPr="002459B8">
        <w:rPr>
          <w:rFonts w:ascii="Arial" w:hAnsi="Arial" w:cs="Arial"/>
          <w:color w:val="44546A" w:themeColor="text2"/>
          <w:sz w:val="18"/>
          <w:szCs w:val="18"/>
          <w:lang w:val="en-GB"/>
        </w:rPr>
        <w:t>Ibid, xvi.</w:t>
      </w:r>
      <w:r w:rsidR="0054495F" w:rsidRPr="002459B8">
        <w:rPr>
          <w:rFonts w:ascii="Arial" w:hAnsi="Arial" w:cs="Arial"/>
          <w:color w:val="44546A" w:themeColor="text2"/>
          <w:sz w:val="18"/>
          <w:szCs w:val="18"/>
          <w:lang w:val="en-GB"/>
        </w:rPr>
        <w:t xml:space="preserve"> FAO figures are supported by other surveys including the Global Report on Food Crises (GRFC), the Integrated </w:t>
      </w:r>
      <w:r w:rsidR="00CD316C" w:rsidRPr="002459B8">
        <w:rPr>
          <w:rFonts w:ascii="Arial" w:hAnsi="Arial" w:cs="Arial"/>
          <w:color w:val="44546A" w:themeColor="text2"/>
          <w:sz w:val="18"/>
          <w:szCs w:val="18"/>
          <w:lang w:val="en-GB"/>
        </w:rPr>
        <w:t xml:space="preserve">Food Security </w:t>
      </w:r>
      <w:r w:rsidR="0054495F" w:rsidRPr="002459B8">
        <w:rPr>
          <w:rFonts w:ascii="Arial" w:hAnsi="Arial" w:cs="Arial"/>
          <w:color w:val="44546A" w:themeColor="text2"/>
          <w:sz w:val="18"/>
          <w:szCs w:val="18"/>
          <w:lang w:val="en-GB"/>
        </w:rPr>
        <w:t>Phase Classification (IPC</w:t>
      </w:r>
      <w:r w:rsidR="00CD316C" w:rsidRPr="002459B8">
        <w:rPr>
          <w:rFonts w:ascii="Arial" w:hAnsi="Arial" w:cs="Arial"/>
          <w:color w:val="44546A" w:themeColor="text2"/>
          <w:sz w:val="18"/>
          <w:szCs w:val="18"/>
          <w:lang w:val="en-GB"/>
        </w:rPr>
        <w:t xml:space="preserve">), </w:t>
      </w:r>
      <w:r w:rsidR="0054495F" w:rsidRPr="002459B8">
        <w:rPr>
          <w:rFonts w:ascii="Arial" w:hAnsi="Arial" w:cs="Arial"/>
          <w:color w:val="44546A" w:themeColor="text2"/>
          <w:sz w:val="18"/>
          <w:szCs w:val="18"/>
          <w:lang w:val="en-GB"/>
        </w:rPr>
        <w:t>and World Food Programme (WFP) figures based on countries where the WFP has an operational presence.</w:t>
      </w:r>
    </w:p>
  </w:footnote>
  <w:footnote w:id="10">
    <w:p w14:paraId="4483872F" w14:textId="5F08FADF" w:rsidR="007F66D6" w:rsidRPr="002459B8" w:rsidRDefault="007F66D6" w:rsidP="004B61B2">
      <w:pPr>
        <w:pStyle w:val="FootnoteText"/>
        <w:spacing w:line="276" w:lineRule="auto"/>
        <w:jc w:val="both"/>
        <w:rPr>
          <w:rFonts w:ascii="Arial" w:hAnsi="Arial" w:cs="Arial"/>
          <w:color w:val="44546A" w:themeColor="text2"/>
          <w:sz w:val="18"/>
          <w:szCs w:val="18"/>
          <w:lang w:val="en-GB"/>
        </w:rPr>
      </w:pPr>
      <w:r w:rsidRPr="002459B8">
        <w:rPr>
          <w:rStyle w:val="FootnoteReference"/>
          <w:rFonts w:ascii="Arial" w:hAnsi="Arial" w:cs="Arial"/>
          <w:color w:val="44546A" w:themeColor="text2"/>
          <w:sz w:val="18"/>
          <w:szCs w:val="18"/>
        </w:rPr>
        <w:footnoteRef/>
      </w:r>
      <w:r w:rsidRPr="002459B8">
        <w:rPr>
          <w:rFonts w:ascii="Arial" w:hAnsi="Arial" w:cs="Arial"/>
          <w:color w:val="44546A" w:themeColor="text2"/>
          <w:sz w:val="18"/>
          <w:szCs w:val="18"/>
        </w:rPr>
        <w:t xml:space="preserve"> </w:t>
      </w:r>
      <w:r w:rsidRPr="002459B8">
        <w:rPr>
          <w:rFonts w:ascii="Arial" w:hAnsi="Arial" w:cs="Arial"/>
          <w:color w:val="44546A" w:themeColor="text2"/>
          <w:sz w:val="18"/>
          <w:szCs w:val="18"/>
          <w:lang w:val="en-GB"/>
        </w:rPr>
        <w:t>The Trussell Trust/Glen Bramley et al., ‘State of Hunger: Building the Evidence on Poverty, Destitution, and Food Insecurity in the UK, Year Two Main Report’ (May 2021), 11.</w:t>
      </w:r>
    </w:p>
  </w:footnote>
  <w:footnote w:id="11">
    <w:p w14:paraId="04BBAF7A" w14:textId="6AF930F5" w:rsidR="007F66D6" w:rsidRPr="002459B8" w:rsidRDefault="007F66D6" w:rsidP="004B61B2">
      <w:pPr>
        <w:pStyle w:val="NormalWeb"/>
        <w:spacing w:before="0" w:beforeAutospacing="0" w:after="0" w:afterAutospacing="0" w:line="276" w:lineRule="auto"/>
        <w:jc w:val="both"/>
        <w:rPr>
          <w:rFonts w:ascii="Arial" w:hAnsi="Arial" w:cs="Arial"/>
          <w:color w:val="44546A" w:themeColor="text2"/>
          <w:sz w:val="18"/>
          <w:szCs w:val="18"/>
        </w:rPr>
      </w:pPr>
      <w:r w:rsidRPr="002459B8">
        <w:rPr>
          <w:rStyle w:val="FootnoteReference"/>
          <w:rFonts w:ascii="Arial" w:hAnsi="Arial" w:cs="Arial"/>
          <w:color w:val="44546A" w:themeColor="text2"/>
          <w:sz w:val="18"/>
          <w:szCs w:val="18"/>
        </w:rPr>
        <w:footnoteRef/>
      </w:r>
      <w:r w:rsidRPr="002459B8">
        <w:rPr>
          <w:rFonts w:ascii="Arial" w:hAnsi="Arial" w:cs="Arial"/>
          <w:color w:val="44546A" w:themeColor="text2"/>
          <w:sz w:val="18"/>
          <w:szCs w:val="18"/>
        </w:rPr>
        <w:t xml:space="preserve"> Cf. https://www.consilium.europa.eu/en/policies/food-security-and-affordability/.</w:t>
      </w:r>
    </w:p>
  </w:footnote>
  <w:footnote w:id="12">
    <w:p w14:paraId="6646C4E7" w14:textId="74D80C14" w:rsidR="007F66D6" w:rsidRPr="002459B8" w:rsidRDefault="007F66D6" w:rsidP="004B61B2">
      <w:pPr>
        <w:pStyle w:val="NormalWeb"/>
        <w:spacing w:before="0" w:beforeAutospacing="0" w:after="0" w:afterAutospacing="0" w:line="276" w:lineRule="auto"/>
        <w:jc w:val="both"/>
        <w:rPr>
          <w:rFonts w:ascii="Arial" w:hAnsi="Arial" w:cs="Arial"/>
          <w:color w:val="44546A" w:themeColor="text2"/>
          <w:sz w:val="18"/>
          <w:szCs w:val="18"/>
        </w:rPr>
      </w:pPr>
      <w:r w:rsidRPr="002459B8">
        <w:rPr>
          <w:rStyle w:val="FootnoteReference"/>
          <w:rFonts w:ascii="Arial" w:hAnsi="Arial" w:cs="Arial"/>
          <w:color w:val="44546A" w:themeColor="text2"/>
          <w:sz w:val="18"/>
          <w:szCs w:val="18"/>
        </w:rPr>
        <w:footnoteRef/>
      </w:r>
      <w:r w:rsidRPr="002459B8">
        <w:rPr>
          <w:rFonts w:ascii="Arial" w:hAnsi="Arial" w:cs="Arial"/>
          <w:color w:val="44546A" w:themeColor="text2"/>
          <w:sz w:val="18"/>
          <w:szCs w:val="18"/>
        </w:rPr>
        <w:t xml:space="preserve"> Cf. https://ec.europa.eu/eurostat/web/products-eurostat-news/-/ddn-20220919-1</w:t>
      </w:r>
    </w:p>
  </w:footnote>
  <w:footnote w:id="13">
    <w:p w14:paraId="50A37425" w14:textId="1F545CD2" w:rsidR="007F66D6" w:rsidRPr="002459B8" w:rsidRDefault="007F66D6" w:rsidP="004B61B2">
      <w:pPr>
        <w:pStyle w:val="NormalWeb"/>
        <w:spacing w:before="0" w:beforeAutospacing="0" w:after="0" w:afterAutospacing="0" w:line="276" w:lineRule="auto"/>
        <w:jc w:val="both"/>
        <w:rPr>
          <w:rFonts w:ascii="Arial" w:hAnsi="Arial" w:cs="Arial"/>
          <w:color w:val="44546A" w:themeColor="text2"/>
          <w:sz w:val="18"/>
          <w:szCs w:val="18"/>
        </w:rPr>
      </w:pPr>
      <w:r w:rsidRPr="002459B8">
        <w:rPr>
          <w:rStyle w:val="FootnoteReference"/>
          <w:rFonts w:ascii="Arial" w:hAnsi="Arial" w:cs="Arial"/>
          <w:color w:val="44546A" w:themeColor="text2"/>
          <w:sz w:val="18"/>
          <w:szCs w:val="18"/>
        </w:rPr>
        <w:footnoteRef/>
      </w:r>
      <w:r w:rsidRPr="002459B8">
        <w:rPr>
          <w:rFonts w:ascii="Arial" w:hAnsi="Arial" w:cs="Arial"/>
          <w:color w:val="44546A" w:themeColor="text2"/>
          <w:sz w:val="18"/>
          <w:szCs w:val="18"/>
        </w:rPr>
        <w:t xml:space="preserve"> Cf. https://ec.europa.eu/eurostat/web/products-eurostat-news/w/wdn-20230125-1</w:t>
      </w:r>
    </w:p>
  </w:footnote>
  <w:footnote w:id="14">
    <w:p w14:paraId="174E1B98" w14:textId="2A1106EA" w:rsidR="003219F6" w:rsidRPr="003219F6" w:rsidRDefault="003219F6" w:rsidP="003219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44546A" w:themeColor="text2"/>
          <w:sz w:val="20"/>
          <w:szCs w:val="20"/>
        </w:rPr>
      </w:pPr>
      <w:r>
        <w:rPr>
          <w:rStyle w:val="FootnoteReference"/>
        </w:rPr>
        <w:footnoteRef/>
      </w:r>
      <w:r>
        <w:t xml:space="preserve"> </w:t>
      </w:r>
      <w:r w:rsidRPr="003219F6">
        <w:rPr>
          <w:rFonts w:ascii="Arial" w:hAnsi="Arial" w:cs="Arial"/>
          <w:color w:val="44546A" w:themeColor="text2"/>
          <w:sz w:val="20"/>
          <w:szCs w:val="20"/>
        </w:rPr>
        <w:t>In 1961 when the series started, global food availability was just 2,161 kcal on average per capita per day. Of course, there was less inequality in the 1960s and 1970s than nowadays. See https://www.fao.org/faostat/en/#home</w:t>
      </w:r>
    </w:p>
  </w:footnote>
  <w:footnote w:id="15">
    <w:p w14:paraId="29AB9D83" w14:textId="144F1FCA" w:rsidR="007F66D6" w:rsidRPr="004B61B2" w:rsidRDefault="007F66D6" w:rsidP="004B61B2">
      <w:pPr>
        <w:pStyle w:val="FootnoteText"/>
        <w:spacing w:line="276" w:lineRule="auto"/>
        <w:jc w:val="both"/>
        <w:rPr>
          <w:rFonts w:ascii="Arial" w:hAnsi="Arial" w:cs="Arial"/>
          <w:color w:val="1F3864" w:themeColor="accent1" w:themeShade="80"/>
          <w:sz w:val="18"/>
          <w:szCs w:val="18"/>
          <w:lang w:val="en-GB"/>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Pr="004B61B2">
        <w:rPr>
          <w:rFonts w:ascii="Arial" w:hAnsi="Arial" w:cs="Arial"/>
          <w:color w:val="1F3864" w:themeColor="accent1" w:themeShade="80"/>
          <w:sz w:val="18"/>
          <w:szCs w:val="18"/>
          <w:lang w:val="en-GB"/>
        </w:rPr>
        <w:t xml:space="preserve">See </w:t>
      </w:r>
      <w:r w:rsidR="00E1215B" w:rsidRPr="004B61B2">
        <w:rPr>
          <w:rFonts w:ascii="Arial" w:hAnsi="Arial" w:cs="Arial"/>
          <w:color w:val="1F3864" w:themeColor="accent1" w:themeShade="80"/>
          <w:sz w:val="18"/>
          <w:szCs w:val="18"/>
          <w:lang w:val="en-GB"/>
        </w:rPr>
        <w:t>e.g.,</w:t>
      </w:r>
      <w:r w:rsidRPr="004B61B2">
        <w:rPr>
          <w:rFonts w:ascii="Arial" w:hAnsi="Arial" w:cs="Arial"/>
          <w:color w:val="1F3864" w:themeColor="accent1" w:themeShade="80"/>
          <w:sz w:val="18"/>
          <w:szCs w:val="18"/>
          <w:lang w:val="en-GB"/>
        </w:rPr>
        <w:t xml:space="preserve"> Hans Konrad </w:t>
      </w:r>
      <w:proofErr w:type="spellStart"/>
      <w:r w:rsidRPr="004B61B2">
        <w:rPr>
          <w:rFonts w:ascii="Arial" w:hAnsi="Arial" w:cs="Arial"/>
          <w:color w:val="1F3864" w:themeColor="accent1" w:themeShade="80"/>
          <w:sz w:val="18"/>
          <w:szCs w:val="18"/>
          <w:lang w:val="en-GB"/>
        </w:rPr>
        <w:t>Biesalski</w:t>
      </w:r>
      <w:proofErr w:type="spellEnd"/>
      <w:r w:rsidRPr="004B61B2">
        <w:rPr>
          <w:rFonts w:ascii="Arial" w:hAnsi="Arial" w:cs="Arial"/>
          <w:color w:val="1F3864" w:themeColor="accent1" w:themeShade="80"/>
          <w:sz w:val="18"/>
          <w:szCs w:val="18"/>
          <w:lang w:val="en-GB"/>
        </w:rPr>
        <w:t xml:space="preserve">, ‘Hidden Hunger in the Developed World’ in Manfred </w:t>
      </w:r>
      <w:proofErr w:type="spellStart"/>
      <w:r w:rsidRPr="004B61B2">
        <w:rPr>
          <w:rFonts w:ascii="Arial" w:hAnsi="Arial" w:cs="Arial"/>
          <w:color w:val="1F3864" w:themeColor="accent1" w:themeShade="80"/>
          <w:sz w:val="18"/>
          <w:szCs w:val="18"/>
          <w:lang w:val="en-GB"/>
        </w:rPr>
        <w:t>Eggersdorfer</w:t>
      </w:r>
      <w:proofErr w:type="spellEnd"/>
      <w:r w:rsidRPr="004B61B2">
        <w:rPr>
          <w:rFonts w:ascii="Arial" w:hAnsi="Arial" w:cs="Arial"/>
          <w:color w:val="1F3864" w:themeColor="accent1" w:themeShade="80"/>
          <w:sz w:val="18"/>
          <w:szCs w:val="18"/>
          <w:lang w:val="en-GB"/>
        </w:rPr>
        <w:t xml:space="preserve">, et al. (eds), </w:t>
      </w:r>
      <w:r w:rsidRPr="004B61B2">
        <w:rPr>
          <w:rFonts w:ascii="Arial" w:hAnsi="Arial" w:cs="Arial"/>
          <w:i/>
          <w:iCs/>
          <w:color w:val="1F3864" w:themeColor="accent1" w:themeShade="80"/>
          <w:sz w:val="18"/>
          <w:szCs w:val="18"/>
          <w:lang w:val="en-GB"/>
        </w:rPr>
        <w:t>The Road to Good Nutrition</w:t>
      </w:r>
      <w:r w:rsidRPr="004B61B2">
        <w:rPr>
          <w:rFonts w:ascii="Arial" w:hAnsi="Arial" w:cs="Arial"/>
          <w:color w:val="1F3864" w:themeColor="accent1" w:themeShade="80"/>
          <w:sz w:val="18"/>
          <w:szCs w:val="18"/>
          <w:lang w:val="en-GB"/>
        </w:rPr>
        <w:t xml:space="preserve"> (Basel: Karger 2013).</w:t>
      </w:r>
    </w:p>
  </w:footnote>
  <w:footnote w:id="16">
    <w:p w14:paraId="37C67DE9" w14:textId="77777777" w:rsidR="007F66D6" w:rsidRPr="004B61B2" w:rsidRDefault="007F66D6" w:rsidP="004B61B2">
      <w:pPr>
        <w:pStyle w:val="FootnoteText"/>
        <w:spacing w:line="276" w:lineRule="auto"/>
        <w:jc w:val="both"/>
        <w:rPr>
          <w:rFonts w:ascii="Arial" w:hAnsi="Arial" w:cs="Arial"/>
          <w:color w:val="1F3864" w:themeColor="accent1" w:themeShade="80"/>
          <w:sz w:val="18"/>
          <w:szCs w:val="18"/>
          <w:lang w:val="en-GB"/>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Michael Fakhri, Interim report of the Special Rapporteur in the right to food, 2021, para. </w:t>
      </w:r>
      <w:r w:rsidRPr="004B61B2">
        <w:rPr>
          <w:rFonts w:ascii="Arial" w:hAnsi="Arial" w:cs="Arial"/>
          <w:color w:val="1F3864" w:themeColor="accent1" w:themeShade="80"/>
          <w:sz w:val="18"/>
          <w:szCs w:val="18"/>
          <w:lang w:val="en-GB"/>
        </w:rPr>
        <w:t>26, and further paras. 17-19.</w:t>
      </w:r>
    </w:p>
  </w:footnote>
  <w:footnote w:id="17">
    <w:p w14:paraId="6A09F3AB" w14:textId="77777777" w:rsidR="0071636F" w:rsidRPr="004B61B2" w:rsidRDefault="0071636F" w:rsidP="004B61B2">
      <w:pPr>
        <w:pStyle w:val="FootnoteText"/>
        <w:tabs>
          <w:tab w:val="left" w:pos="0"/>
        </w:tabs>
        <w:spacing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FAO, Food Insecurity and Violent Conflict: Causes, Consequences, and Addressing the Challenges, 2011.</w:t>
      </w:r>
    </w:p>
  </w:footnote>
  <w:footnote w:id="18">
    <w:p w14:paraId="1AD5DE42" w14:textId="77777777" w:rsidR="0071636F" w:rsidRPr="004B61B2" w:rsidRDefault="0071636F" w:rsidP="004B61B2">
      <w:pPr>
        <w:pStyle w:val="NormalWeb"/>
        <w:shd w:val="clear" w:color="auto" w:fill="FFFFFF"/>
        <w:spacing w:before="0" w:beforeAutospacing="0" w:after="0" w:afterAutospacing="0"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World Economic Forum 2022, </w:t>
      </w:r>
      <w:r w:rsidRPr="004B61B2">
        <w:rPr>
          <w:rFonts w:ascii="Arial" w:hAnsi="Arial" w:cs="Arial"/>
          <w:i/>
          <w:iCs/>
          <w:color w:val="1F3864" w:themeColor="accent1" w:themeShade="80"/>
          <w:sz w:val="18"/>
          <w:szCs w:val="18"/>
        </w:rPr>
        <w:t xml:space="preserve">How to avert a global food crisis? </w:t>
      </w:r>
      <w:r w:rsidRPr="004B61B2">
        <w:rPr>
          <w:rFonts w:ascii="Arial" w:hAnsi="Arial" w:cs="Arial"/>
          <w:color w:val="1F3864" w:themeColor="accent1" w:themeShade="80"/>
          <w:sz w:val="18"/>
          <w:szCs w:val="18"/>
        </w:rPr>
        <w:t xml:space="preserve">May 2022, https://www.youtube.com/watch?v=IYa8ffbwwFE </w:t>
      </w:r>
    </w:p>
  </w:footnote>
  <w:footnote w:id="19">
    <w:p w14:paraId="526C65CD" w14:textId="4B2754A0" w:rsidR="00DE5504" w:rsidRPr="00DE5504" w:rsidRDefault="00DE5504">
      <w:pPr>
        <w:pStyle w:val="FootnoteText"/>
        <w:rPr>
          <w:rFonts w:ascii="Arial" w:hAnsi="Arial" w:cs="Arial"/>
          <w:color w:val="44546A" w:themeColor="text2"/>
        </w:rPr>
      </w:pPr>
      <w:r>
        <w:rPr>
          <w:rStyle w:val="FootnoteReference"/>
        </w:rPr>
        <w:footnoteRef/>
      </w:r>
      <w:r>
        <w:t xml:space="preserve"> </w:t>
      </w:r>
      <w:r w:rsidRPr="00DE5504">
        <w:rPr>
          <w:rFonts w:ascii="Arial" w:hAnsi="Arial" w:cs="Arial"/>
          <w:color w:val="44546A" w:themeColor="text2"/>
        </w:rPr>
        <w:t>See https://www.wfp.org/publications/hunger-hotspots-fao-wfp-early-warnings-acute-food-insecurity-june-november-2023</w:t>
      </w:r>
    </w:p>
  </w:footnote>
  <w:footnote w:id="20">
    <w:p w14:paraId="2282B1F2" w14:textId="65DD2CB3" w:rsidR="00C01CDF" w:rsidRDefault="00C01CDF">
      <w:pPr>
        <w:pStyle w:val="FootnoteText"/>
      </w:pPr>
      <w:r>
        <w:rPr>
          <w:rStyle w:val="FootnoteReference"/>
        </w:rPr>
        <w:footnoteRef/>
      </w:r>
      <w:r>
        <w:t xml:space="preserve"> </w:t>
      </w:r>
      <w:r w:rsidRPr="00DE5504">
        <w:rPr>
          <w:rFonts w:ascii="Arial" w:hAnsi="Arial" w:cs="Arial"/>
          <w:color w:val="44546A" w:themeColor="text2"/>
          <w:lang w:eastAsia="en-GB"/>
        </w:rPr>
        <w:t>The former WFP Executive Director David Beasley points out that ‘with every one percent increase in hunger, there is a two percent increase in migration.’</w:t>
      </w:r>
    </w:p>
  </w:footnote>
  <w:footnote w:id="21">
    <w:p w14:paraId="2F8064C3" w14:textId="77777777" w:rsidR="00CE4FDF" w:rsidRPr="004B61B2" w:rsidRDefault="00CE4FDF" w:rsidP="004B61B2">
      <w:pPr>
        <w:pStyle w:val="FootnoteText"/>
        <w:tabs>
          <w:tab w:val="left" w:pos="0"/>
        </w:tabs>
        <w:spacing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FIAN, The Problem with the Industrial Food System and how to fix it, July 2022, p. 4. </w:t>
      </w:r>
    </w:p>
  </w:footnote>
  <w:footnote w:id="22">
    <w:p w14:paraId="6BA66507" w14:textId="77777777" w:rsidR="00CE4FDF" w:rsidRPr="004B61B2" w:rsidRDefault="00CE4FDF" w:rsidP="004B61B2">
      <w:pPr>
        <w:pStyle w:val="FootnoteText"/>
        <w:tabs>
          <w:tab w:val="left" w:pos="0"/>
        </w:tabs>
        <w:spacing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Hans-</w:t>
      </w:r>
      <w:r w:rsidRPr="004B61B2">
        <w:rPr>
          <w:rFonts w:ascii="Arial" w:hAnsi="Arial" w:cs="Arial"/>
          <w:color w:val="1F3864" w:themeColor="accent1" w:themeShade="80"/>
          <w:sz w:val="18"/>
          <w:szCs w:val="18"/>
          <w:lang w:val="en-GB"/>
        </w:rPr>
        <w:t xml:space="preserve">Otto </w:t>
      </w:r>
      <w:proofErr w:type="spellStart"/>
      <w:r w:rsidRPr="004B61B2">
        <w:rPr>
          <w:rFonts w:ascii="Arial" w:hAnsi="Arial" w:cs="Arial"/>
          <w:color w:val="1F3864" w:themeColor="accent1" w:themeShade="80"/>
          <w:sz w:val="18"/>
          <w:szCs w:val="18"/>
        </w:rPr>
        <w:t>Pörtner</w:t>
      </w:r>
      <w:proofErr w:type="spellEnd"/>
      <w:r w:rsidRPr="004B61B2">
        <w:rPr>
          <w:rFonts w:ascii="Arial" w:hAnsi="Arial" w:cs="Arial"/>
          <w:color w:val="1F3864" w:themeColor="accent1" w:themeShade="80"/>
          <w:sz w:val="18"/>
          <w:szCs w:val="18"/>
        </w:rPr>
        <w:t xml:space="preserve"> et al, ‘IPCC WGII: Summary for Policymakers’ in Rita Adrian et al (eds), </w:t>
      </w:r>
      <w:r w:rsidRPr="004B61B2">
        <w:rPr>
          <w:rFonts w:ascii="Arial" w:hAnsi="Arial" w:cs="Arial"/>
          <w:i/>
          <w:color w:val="1F3864" w:themeColor="accent1" w:themeShade="80"/>
          <w:sz w:val="18"/>
          <w:szCs w:val="18"/>
        </w:rPr>
        <w:t>Climate Change 2022: Impacts, Adaptation, and Vulnerability: Contribution of Working Group II to the Sixth Assessment Report of the Intergovernmental Panel on Climate Change</w:t>
      </w:r>
      <w:r w:rsidRPr="004B61B2">
        <w:rPr>
          <w:rFonts w:ascii="Arial" w:hAnsi="Arial" w:cs="Arial"/>
          <w:color w:val="1F3864" w:themeColor="accent1" w:themeShade="80"/>
          <w:sz w:val="18"/>
          <w:szCs w:val="18"/>
        </w:rPr>
        <w:t xml:space="preserve"> (Cambridge University Press 2022), paras. B.4.3, C.2.2, C.4.3.</w:t>
      </w:r>
    </w:p>
  </w:footnote>
  <w:footnote w:id="23">
    <w:p w14:paraId="697EB5BA" w14:textId="77777777" w:rsidR="00CE4FDF" w:rsidRPr="004B61B2" w:rsidRDefault="00CE4FDF" w:rsidP="004B61B2">
      <w:pPr>
        <w:pStyle w:val="FootnoteText"/>
        <w:tabs>
          <w:tab w:val="left" w:pos="0"/>
        </w:tabs>
        <w:spacing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Joanna Bourke-</w:t>
      </w:r>
      <w:proofErr w:type="spellStart"/>
      <w:r w:rsidRPr="004B61B2">
        <w:rPr>
          <w:rFonts w:ascii="Arial" w:hAnsi="Arial" w:cs="Arial"/>
          <w:color w:val="1F3864" w:themeColor="accent1" w:themeShade="80"/>
          <w:sz w:val="18"/>
          <w:szCs w:val="18"/>
        </w:rPr>
        <w:t>Martignoni</w:t>
      </w:r>
      <w:proofErr w:type="spellEnd"/>
      <w:r w:rsidRPr="004B61B2">
        <w:rPr>
          <w:rFonts w:ascii="Arial" w:hAnsi="Arial" w:cs="Arial"/>
          <w:color w:val="1F3864" w:themeColor="accent1" w:themeShade="80"/>
          <w:sz w:val="18"/>
          <w:szCs w:val="18"/>
        </w:rPr>
        <w:t xml:space="preserve">, The right to food, 2020, p. 157. </w:t>
      </w:r>
    </w:p>
  </w:footnote>
  <w:footnote w:id="24">
    <w:p w14:paraId="3D0E87E6" w14:textId="77777777" w:rsidR="00CE4FDF" w:rsidRPr="004B61B2" w:rsidRDefault="00CE4FDF" w:rsidP="004B61B2">
      <w:pPr>
        <w:pStyle w:val="FootnoteText"/>
        <w:tabs>
          <w:tab w:val="left" w:pos="0"/>
        </w:tabs>
        <w:spacing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Cristian </w:t>
      </w:r>
      <w:proofErr w:type="spellStart"/>
      <w:r w:rsidRPr="004B61B2">
        <w:rPr>
          <w:rFonts w:ascii="Arial" w:hAnsi="Arial" w:cs="Arial"/>
          <w:color w:val="1F3864" w:themeColor="accent1" w:themeShade="80"/>
          <w:sz w:val="18"/>
          <w:szCs w:val="18"/>
        </w:rPr>
        <w:t>Timmermann</w:t>
      </w:r>
      <w:proofErr w:type="spellEnd"/>
      <w:r w:rsidRPr="004B61B2">
        <w:rPr>
          <w:rFonts w:ascii="Arial" w:hAnsi="Arial" w:cs="Arial"/>
          <w:color w:val="1F3864" w:themeColor="accent1" w:themeShade="80"/>
          <w:sz w:val="18"/>
          <w:szCs w:val="18"/>
        </w:rPr>
        <w:t xml:space="preserve">, Food security as a global public good, 2018, pp. 88 et seq. </w:t>
      </w:r>
    </w:p>
  </w:footnote>
  <w:footnote w:id="25">
    <w:p w14:paraId="71804889" w14:textId="77777777" w:rsidR="00CE4FDF" w:rsidRPr="004B61B2" w:rsidRDefault="00CE4FDF" w:rsidP="004B61B2">
      <w:pPr>
        <w:pStyle w:val="FootnoteText"/>
        <w:spacing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Rana </w:t>
      </w:r>
      <w:proofErr w:type="spellStart"/>
      <w:r w:rsidRPr="004B61B2">
        <w:rPr>
          <w:rFonts w:ascii="Arial" w:hAnsi="Arial" w:cs="Arial"/>
          <w:color w:val="1F3864" w:themeColor="accent1" w:themeShade="80"/>
          <w:sz w:val="18"/>
          <w:szCs w:val="18"/>
        </w:rPr>
        <w:t>Faroohar</w:t>
      </w:r>
      <w:proofErr w:type="spellEnd"/>
      <w:r w:rsidRPr="004B61B2">
        <w:rPr>
          <w:rFonts w:ascii="Arial" w:hAnsi="Arial" w:cs="Arial"/>
          <w:color w:val="1F3864" w:themeColor="accent1" w:themeShade="80"/>
          <w:sz w:val="18"/>
          <w:szCs w:val="18"/>
        </w:rPr>
        <w:t xml:space="preserve">,  2022. </w:t>
      </w:r>
      <w:r w:rsidRPr="004B61B2">
        <w:rPr>
          <w:rFonts w:ascii="Arial" w:hAnsi="Arial" w:cs="Arial"/>
          <w:i/>
          <w:iCs/>
          <w:color w:val="1F3864" w:themeColor="accent1" w:themeShade="80"/>
          <w:sz w:val="18"/>
          <w:szCs w:val="18"/>
        </w:rPr>
        <w:t xml:space="preserve">Homecoming. </w:t>
      </w:r>
      <w:r w:rsidRPr="004B61B2">
        <w:rPr>
          <w:rFonts w:ascii="Arial" w:hAnsi="Arial" w:cs="Arial"/>
          <w:color w:val="1F3864" w:themeColor="accent1" w:themeShade="80"/>
          <w:sz w:val="18"/>
          <w:szCs w:val="18"/>
        </w:rPr>
        <w:t>New York. Crown, p. XVI</w:t>
      </w:r>
    </w:p>
  </w:footnote>
  <w:footnote w:id="26">
    <w:p w14:paraId="616BA2A2" w14:textId="23CB648E" w:rsidR="00CE4FDF" w:rsidRPr="00AD473F" w:rsidRDefault="00CE4FDF" w:rsidP="004B61B2">
      <w:pPr>
        <w:pStyle w:val="FootnoteText"/>
        <w:spacing w:line="276" w:lineRule="auto"/>
        <w:jc w:val="both"/>
        <w:rPr>
          <w:rFonts w:ascii="Arial" w:hAnsi="Arial" w:cs="Arial"/>
          <w:color w:val="44546A" w:themeColor="text2"/>
          <w:sz w:val="18"/>
          <w:szCs w:val="18"/>
          <w:lang w:val="en-GB"/>
        </w:rPr>
      </w:pPr>
      <w:r w:rsidRPr="00AD473F">
        <w:rPr>
          <w:rStyle w:val="FootnoteReference"/>
          <w:rFonts w:ascii="Arial" w:hAnsi="Arial" w:cs="Arial"/>
          <w:color w:val="44546A" w:themeColor="text2"/>
          <w:sz w:val="18"/>
          <w:szCs w:val="18"/>
        </w:rPr>
        <w:footnoteRef/>
      </w:r>
      <w:r w:rsidRPr="00AD473F">
        <w:rPr>
          <w:rFonts w:ascii="Arial" w:hAnsi="Arial" w:cs="Arial"/>
          <w:color w:val="44546A" w:themeColor="text2"/>
          <w:sz w:val="18"/>
          <w:szCs w:val="18"/>
        </w:rPr>
        <w:t xml:space="preserve"> </w:t>
      </w:r>
      <w:r w:rsidRPr="00AD473F">
        <w:rPr>
          <w:rFonts w:ascii="Arial" w:hAnsi="Arial" w:cs="Arial"/>
          <w:color w:val="44546A" w:themeColor="text2"/>
          <w:sz w:val="18"/>
          <w:szCs w:val="18"/>
          <w:lang w:val="en-GB"/>
        </w:rPr>
        <w:t>Ibid., 11; FAO, Crop Prospects and Food Situation Quarterly Global Report, 2022 #1 (March 2022)</w:t>
      </w:r>
      <w:r w:rsidR="00536C30">
        <w:rPr>
          <w:rFonts w:ascii="Arial" w:hAnsi="Arial" w:cs="Arial"/>
          <w:color w:val="44546A" w:themeColor="text2"/>
          <w:sz w:val="18"/>
          <w:szCs w:val="18"/>
          <w:lang w:val="en-GB"/>
        </w:rPr>
        <w:t>.</w:t>
      </w:r>
      <w:r w:rsidRPr="00AD473F">
        <w:rPr>
          <w:rFonts w:ascii="Arial" w:hAnsi="Arial" w:cs="Arial"/>
          <w:color w:val="44546A" w:themeColor="text2"/>
          <w:sz w:val="18"/>
          <w:szCs w:val="18"/>
          <w:lang w:val="en-GB"/>
        </w:rPr>
        <w:t xml:space="preserve"> </w:t>
      </w:r>
    </w:p>
  </w:footnote>
  <w:footnote w:id="27">
    <w:p w14:paraId="794B0C38" w14:textId="77777777" w:rsidR="00CE4FDF" w:rsidRPr="00AD473F" w:rsidRDefault="00CE4FDF" w:rsidP="004B61B2">
      <w:pPr>
        <w:pStyle w:val="FootnoteText"/>
        <w:tabs>
          <w:tab w:val="left" w:pos="0"/>
        </w:tabs>
        <w:spacing w:line="276" w:lineRule="auto"/>
        <w:jc w:val="both"/>
        <w:rPr>
          <w:rFonts w:ascii="Arial" w:hAnsi="Arial" w:cs="Arial"/>
          <w:color w:val="44546A" w:themeColor="text2"/>
          <w:sz w:val="18"/>
          <w:szCs w:val="18"/>
        </w:rPr>
      </w:pPr>
      <w:r w:rsidRPr="00AD473F">
        <w:rPr>
          <w:rStyle w:val="FootnoteReference"/>
          <w:rFonts w:ascii="Arial" w:hAnsi="Arial" w:cs="Arial"/>
          <w:color w:val="44546A" w:themeColor="text2"/>
          <w:sz w:val="18"/>
          <w:szCs w:val="18"/>
        </w:rPr>
        <w:footnoteRef/>
      </w:r>
      <w:r w:rsidRPr="00AD473F">
        <w:rPr>
          <w:rFonts w:ascii="Arial" w:hAnsi="Arial" w:cs="Arial"/>
          <w:color w:val="44546A" w:themeColor="text2"/>
          <w:sz w:val="18"/>
          <w:szCs w:val="18"/>
        </w:rPr>
        <w:t xml:space="preserve"> Joanna Bourke-</w:t>
      </w:r>
      <w:proofErr w:type="spellStart"/>
      <w:r w:rsidRPr="00AD473F">
        <w:rPr>
          <w:rFonts w:ascii="Arial" w:hAnsi="Arial" w:cs="Arial"/>
          <w:color w:val="44546A" w:themeColor="text2"/>
          <w:sz w:val="18"/>
          <w:szCs w:val="18"/>
        </w:rPr>
        <w:t>Martignoni</w:t>
      </w:r>
      <w:proofErr w:type="spellEnd"/>
      <w:r w:rsidRPr="00AD473F">
        <w:rPr>
          <w:rFonts w:ascii="Arial" w:hAnsi="Arial" w:cs="Arial"/>
          <w:color w:val="44546A" w:themeColor="text2"/>
          <w:sz w:val="18"/>
          <w:szCs w:val="18"/>
        </w:rPr>
        <w:t xml:space="preserve"> et al., Agricultural commercialization, gender equality and the right to food, p. 5.</w:t>
      </w:r>
    </w:p>
  </w:footnote>
  <w:footnote w:id="28">
    <w:p w14:paraId="0529F501" w14:textId="39717885" w:rsidR="00AD473F" w:rsidRPr="00AD473F" w:rsidRDefault="00AD473F">
      <w:pPr>
        <w:pStyle w:val="FootnoteText"/>
        <w:rPr>
          <w:color w:val="44546A" w:themeColor="text2"/>
        </w:rPr>
      </w:pPr>
      <w:r w:rsidRPr="00AD473F">
        <w:rPr>
          <w:rStyle w:val="FootnoteReference"/>
          <w:color w:val="44546A" w:themeColor="text2"/>
        </w:rPr>
        <w:footnoteRef/>
      </w:r>
      <w:r w:rsidRPr="00AD473F">
        <w:rPr>
          <w:color w:val="44546A" w:themeColor="text2"/>
        </w:rPr>
        <w:t xml:space="preserve"> Presentation by IFAD to our group, 5</w:t>
      </w:r>
      <w:r w:rsidRPr="00AD473F">
        <w:rPr>
          <w:color w:val="44546A" w:themeColor="text2"/>
          <w:vertAlign w:val="superscript"/>
        </w:rPr>
        <w:t>th</w:t>
      </w:r>
      <w:r w:rsidRPr="00AD473F">
        <w:rPr>
          <w:color w:val="44546A" w:themeColor="text2"/>
        </w:rPr>
        <w:t xml:space="preserve"> July 2023</w:t>
      </w:r>
    </w:p>
  </w:footnote>
  <w:footnote w:id="29">
    <w:p w14:paraId="07A5DB16" w14:textId="553FD0AF" w:rsidR="000608F9" w:rsidRPr="00AD473F" w:rsidRDefault="000608F9">
      <w:pPr>
        <w:pStyle w:val="FootnoteText"/>
        <w:rPr>
          <w:color w:val="44546A" w:themeColor="text2"/>
        </w:rPr>
      </w:pPr>
      <w:r w:rsidRPr="00AD473F">
        <w:rPr>
          <w:rStyle w:val="FootnoteReference"/>
          <w:color w:val="44546A" w:themeColor="text2"/>
        </w:rPr>
        <w:footnoteRef/>
      </w:r>
      <w:r w:rsidRPr="00AD473F">
        <w:rPr>
          <w:color w:val="44546A" w:themeColor="text2"/>
        </w:rPr>
        <w:t xml:space="preserve"> </w:t>
      </w:r>
      <w:r w:rsidR="00AD473F" w:rsidRPr="00AD473F">
        <w:rPr>
          <w:color w:val="44546A" w:themeColor="text2"/>
        </w:rPr>
        <w:t>Ibid.</w:t>
      </w:r>
    </w:p>
  </w:footnote>
  <w:footnote w:id="30">
    <w:p w14:paraId="2C205A44" w14:textId="77777777" w:rsidR="009D150F" w:rsidRPr="00E47815" w:rsidRDefault="009D150F" w:rsidP="009D150F">
      <w:pPr>
        <w:pStyle w:val="FootnoteText"/>
        <w:rPr>
          <w:rFonts w:ascii="Times New Roman" w:hAnsi="Times New Roman" w:cs="Times New Roman"/>
          <w:sz w:val="18"/>
          <w:szCs w:val="18"/>
        </w:rPr>
      </w:pPr>
      <w:r w:rsidRPr="00E47815">
        <w:rPr>
          <w:rStyle w:val="FootnoteReference"/>
          <w:rFonts w:ascii="Times New Roman" w:hAnsi="Times New Roman" w:cs="Times New Roman"/>
          <w:sz w:val="18"/>
          <w:szCs w:val="18"/>
        </w:rPr>
        <w:footnoteRef/>
      </w:r>
      <w:r w:rsidRPr="00E47815">
        <w:rPr>
          <w:rFonts w:ascii="Times New Roman" w:hAnsi="Times New Roman" w:cs="Times New Roman"/>
          <w:sz w:val="18"/>
          <w:szCs w:val="18"/>
        </w:rPr>
        <w:t xml:space="preserve"> “The State of the World Fisheries and Aquaculture 2022,” Food and Agriculture Organization of the United Nations, </w:t>
      </w:r>
    </w:p>
  </w:footnote>
  <w:footnote w:id="31">
    <w:p w14:paraId="43405812" w14:textId="77777777" w:rsidR="00F42991" w:rsidRPr="00553655" w:rsidRDefault="00F42991" w:rsidP="00F42991">
      <w:pPr>
        <w:rPr>
          <w:rFonts w:ascii="Times New Roman" w:eastAsia="Times New Roman" w:hAnsi="Times New Roman" w:cs="Times New Roman"/>
          <w:sz w:val="18"/>
          <w:szCs w:val="18"/>
        </w:rPr>
      </w:pPr>
      <w:r w:rsidRPr="00E47815">
        <w:rPr>
          <w:rStyle w:val="FootnoteReference"/>
          <w:rFonts w:ascii="Times New Roman" w:hAnsi="Times New Roman" w:cs="Times New Roman"/>
          <w:sz w:val="18"/>
          <w:szCs w:val="18"/>
        </w:rPr>
        <w:footnoteRef/>
      </w:r>
      <w:r w:rsidRPr="00E47815">
        <w:rPr>
          <w:rFonts w:ascii="Times New Roman" w:hAnsi="Times New Roman" w:cs="Times New Roman"/>
          <w:sz w:val="18"/>
          <w:szCs w:val="18"/>
        </w:rPr>
        <w:t xml:space="preserve"> </w:t>
      </w:r>
      <w:r w:rsidRPr="00E47815">
        <w:rPr>
          <w:rFonts w:ascii="Times New Roman" w:hAnsi="Times New Roman" w:cs="Times New Roman"/>
          <w:color w:val="333333"/>
          <w:sz w:val="18"/>
          <w:szCs w:val="18"/>
        </w:rPr>
        <w:t xml:space="preserve">Pew </w:t>
      </w:r>
      <w:proofErr w:type="spellStart"/>
      <w:r w:rsidRPr="00E47815">
        <w:rPr>
          <w:rFonts w:ascii="Times New Roman" w:hAnsi="Times New Roman" w:cs="Times New Roman"/>
          <w:color w:val="333333"/>
          <w:sz w:val="18"/>
          <w:szCs w:val="18"/>
        </w:rPr>
        <w:t>CharitableTrusts</w:t>
      </w:r>
      <w:proofErr w:type="spellEnd"/>
      <w:r w:rsidRPr="00E47815">
        <w:rPr>
          <w:rFonts w:ascii="Times New Roman" w:hAnsi="Times New Roman" w:cs="Times New Roman"/>
          <w:color w:val="333333"/>
          <w:sz w:val="18"/>
          <w:szCs w:val="18"/>
        </w:rPr>
        <w:t>, November 3, 2022.</w:t>
      </w:r>
    </w:p>
  </w:footnote>
  <w:footnote w:id="32">
    <w:p w14:paraId="745AE050" w14:textId="77777777" w:rsidR="00F42991" w:rsidRDefault="00F42991" w:rsidP="00F42991">
      <w:pPr>
        <w:pStyle w:val="FootnoteText"/>
      </w:pPr>
      <w:r w:rsidRPr="00BC27EA">
        <w:rPr>
          <w:rStyle w:val="FootnoteReference"/>
          <w:rFonts w:ascii="Times New Roman" w:hAnsi="Times New Roman" w:cs="Times New Roman"/>
          <w:sz w:val="18"/>
          <w:szCs w:val="18"/>
        </w:rPr>
        <w:footnoteRef/>
      </w:r>
      <w:r w:rsidRPr="00BC27EA">
        <w:rPr>
          <w:rFonts w:ascii="Times New Roman" w:hAnsi="Times New Roman" w:cs="Times New Roman"/>
          <w:sz w:val="18"/>
          <w:szCs w:val="18"/>
        </w:rPr>
        <w:t xml:space="preserve"> </w:t>
      </w:r>
      <w:r w:rsidRPr="00BC27EA">
        <w:rPr>
          <w:rFonts w:ascii="Times New Roman" w:eastAsia="Times New Roman" w:hAnsi="Times New Roman" w:cs="Times New Roman"/>
          <w:sz w:val="18"/>
          <w:szCs w:val="18"/>
        </w:rPr>
        <w:t>The 2022 edition of The State of World Fisheries and Aquaculture – Towards Blue Transformation</w:t>
      </w:r>
      <w:r>
        <w:rPr>
          <w:rFonts w:ascii="Times New Roman" w:eastAsia="Times New Roman" w:hAnsi="Times New Roman" w:cs="Times New Roman"/>
          <w:sz w:val="18"/>
          <w:szCs w:val="18"/>
        </w:rPr>
        <w:t>.</w:t>
      </w:r>
    </w:p>
  </w:footnote>
  <w:footnote w:id="33">
    <w:p w14:paraId="4F20CBB6" w14:textId="77777777" w:rsidR="00CE4FDF" w:rsidRPr="004B61B2" w:rsidRDefault="00CE4FDF" w:rsidP="004B61B2">
      <w:pPr>
        <w:pStyle w:val="FootnoteText"/>
        <w:tabs>
          <w:tab w:val="left" w:pos="0"/>
        </w:tabs>
        <w:spacing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FIAN, The Problem with the Industrial Food System and how to fix it, July 2022. </w:t>
      </w:r>
    </w:p>
  </w:footnote>
  <w:footnote w:id="34">
    <w:p w14:paraId="3833D943" w14:textId="77777777" w:rsidR="00CE4FDF" w:rsidRPr="004B61B2" w:rsidRDefault="00CE4FDF" w:rsidP="004B61B2">
      <w:pPr>
        <w:pStyle w:val="FootnoteText"/>
        <w:spacing w:line="276" w:lineRule="auto"/>
        <w:jc w:val="both"/>
        <w:rPr>
          <w:rFonts w:ascii="Arial" w:hAnsi="Arial" w:cs="Arial"/>
          <w:color w:val="1F3864" w:themeColor="accent1" w:themeShade="80"/>
          <w:sz w:val="18"/>
          <w:szCs w:val="18"/>
          <w:lang w:val="en-GB"/>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Pr="004B61B2">
        <w:rPr>
          <w:rFonts w:ascii="Arial" w:hAnsi="Arial" w:cs="Arial"/>
          <w:color w:val="1F3864" w:themeColor="accent1" w:themeShade="80"/>
          <w:sz w:val="18"/>
          <w:szCs w:val="18"/>
          <w:lang w:val="en-GB"/>
        </w:rPr>
        <w:t xml:space="preserve">See, e.g., Adam </w:t>
      </w:r>
      <w:proofErr w:type="spellStart"/>
      <w:r w:rsidRPr="004B61B2">
        <w:rPr>
          <w:rFonts w:ascii="Arial" w:hAnsi="Arial" w:cs="Arial"/>
          <w:color w:val="1F3864" w:themeColor="accent1" w:themeShade="80"/>
          <w:sz w:val="18"/>
          <w:szCs w:val="18"/>
          <w:lang w:val="en-GB"/>
        </w:rPr>
        <w:t>Drenowski</w:t>
      </w:r>
      <w:proofErr w:type="spellEnd"/>
      <w:r w:rsidRPr="004B61B2">
        <w:rPr>
          <w:rFonts w:ascii="Arial" w:hAnsi="Arial" w:cs="Arial"/>
          <w:color w:val="1F3864" w:themeColor="accent1" w:themeShade="80"/>
          <w:sz w:val="18"/>
          <w:szCs w:val="18"/>
          <w:lang w:val="en-GB"/>
        </w:rPr>
        <w:t xml:space="preserve">, ‘Food Insecurity has Economic Root Causes’, (2022) 3 </w:t>
      </w:r>
      <w:r w:rsidRPr="004B61B2">
        <w:rPr>
          <w:rFonts w:ascii="Arial" w:hAnsi="Arial" w:cs="Arial"/>
          <w:i/>
          <w:iCs/>
          <w:color w:val="1F3864" w:themeColor="accent1" w:themeShade="80"/>
          <w:sz w:val="18"/>
          <w:szCs w:val="18"/>
          <w:lang w:val="en-GB"/>
        </w:rPr>
        <w:t>Nature Food</w:t>
      </w:r>
      <w:r w:rsidRPr="004B61B2">
        <w:rPr>
          <w:rFonts w:ascii="Arial" w:hAnsi="Arial" w:cs="Arial"/>
          <w:color w:val="1F3864" w:themeColor="accent1" w:themeShade="80"/>
          <w:sz w:val="18"/>
          <w:szCs w:val="18"/>
          <w:lang w:val="en-GB"/>
        </w:rPr>
        <w:t xml:space="preserve"> 555-556.</w:t>
      </w:r>
    </w:p>
  </w:footnote>
  <w:footnote w:id="35">
    <w:p w14:paraId="3822B881" w14:textId="77777777" w:rsidR="00CE4FDF" w:rsidRPr="004B61B2" w:rsidRDefault="00CE4FDF" w:rsidP="004B61B2">
      <w:pPr>
        <w:pStyle w:val="FootnoteText"/>
        <w:tabs>
          <w:tab w:val="left" w:pos="0"/>
        </w:tabs>
        <w:spacing w:line="276" w:lineRule="auto"/>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FIAN, Corporate Capture of FAO, p. 10. </w:t>
      </w:r>
    </w:p>
  </w:footnote>
  <w:footnote w:id="36">
    <w:p w14:paraId="5356C213" w14:textId="77777777" w:rsidR="004A343C" w:rsidRPr="009059D8" w:rsidRDefault="004A343C" w:rsidP="004A343C">
      <w:pPr>
        <w:pStyle w:val="FootnoteText"/>
        <w:spacing w:line="276" w:lineRule="auto"/>
        <w:jc w:val="both"/>
        <w:rPr>
          <w:rFonts w:ascii="Arial" w:hAnsi="Arial" w:cs="Arial"/>
          <w:color w:val="44546A" w:themeColor="text2"/>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Open </w:t>
      </w:r>
      <w:r w:rsidRPr="009059D8">
        <w:rPr>
          <w:rFonts w:ascii="Arial" w:hAnsi="Arial" w:cs="Arial"/>
          <w:color w:val="44546A" w:themeColor="text2"/>
          <w:sz w:val="18"/>
          <w:szCs w:val="18"/>
        </w:rPr>
        <w:t>Letter from 238 NGOs to the UN General Assembly in September, 2022.</w:t>
      </w:r>
    </w:p>
  </w:footnote>
  <w:footnote w:id="37">
    <w:p w14:paraId="2B3434FC" w14:textId="1A78095B" w:rsidR="009360DF" w:rsidRDefault="009360DF">
      <w:pPr>
        <w:pStyle w:val="FootnoteText"/>
      </w:pPr>
      <w:r>
        <w:rPr>
          <w:rStyle w:val="FootnoteReference"/>
        </w:rPr>
        <w:footnoteRef/>
      </w:r>
      <w:r>
        <w:t xml:space="preserve"> The term “multiplying effect” is taken from IFAD’s present</w:t>
      </w:r>
      <w:r w:rsidR="00BC25F7">
        <w:t>ation to our group on 5</w:t>
      </w:r>
      <w:r w:rsidR="00BC25F7" w:rsidRPr="00BC25F7">
        <w:rPr>
          <w:vertAlign w:val="superscript"/>
        </w:rPr>
        <w:t>th</w:t>
      </w:r>
      <w:r w:rsidR="00BC25F7">
        <w:t xml:space="preserve"> July.</w:t>
      </w:r>
    </w:p>
  </w:footnote>
  <w:footnote w:id="38">
    <w:p w14:paraId="67F6EBCC" w14:textId="245B0D34" w:rsidR="00BC25F7" w:rsidRDefault="00BC25F7">
      <w:pPr>
        <w:pStyle w:val="FootnoteText"/>
      </w:pPr>
      <w:r>
        <w:rPr>
          <w:rStyle w:val="FootnoteReference"/>
        </w:rPr>
        <w:footnoteRef/>
      </w:r>
      <w:r>
        <w:t xml:space="preserve"> For this argument see the food systems ‘portfolio’ of the EU Joint Research Centre, access</w:t>
      </w:r>
      <w:r w:rsidR="00B96FD0">
        <w:t>ible</w:t>
      </w:r>
      <w:r>
        <w:t xml:space="preserve"> at </w:t>
      </w:r>
      <w:r w:rsidRPr="00BC25F7">
        <w:t>https://joint-research-centre.ec.europa.eu/jrc-science-and-knowledge-activities/sustainable-food-systems_en</w:t>
      </w:r>
    </w:p>
  </w:footnote>
  <w:footnote w:id="39">
    <w:p w14:paraId="3B769EE5" w14:textId="532611F8"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S</w:t>
      </w:r>
      <w:r w:rsidR="00BB02BF">
        <w:rPr>
          <w:rFonts w:ascii="Arial" w:hAnsi="Arial" w:cs="Arial"/>
          <w:color w:val="1F3864" w:themeColor="accent1" w:themeShade="80"/>
          <w:sz w:val="18"/>
          <w:szCs w:val="18"/>
        </w:rPr>
        <w:t>r.</w:t>
      </w:r>
      <w:r w:rsidRPr="004B61B2">
        <w:rPr>
          <w:rFonts w:ascii="Arial" w:hAnsi="Arial" w:cs="Arial"/>
          <w:color w:val="1F3864" w:themeColor="accent1" w:themeShade="80"/>
          <w:sz w:val="18"/>
          <w:szCs w:val="18"/>
        </w:rPr>
        <w:t xml:space="preserve"> Helen Alford, O.P.</w:t>
      </w:r>
    </w:p>
  </w:footnote>
  <w:footnote w:id="40">
    <w:p w14:paraId="50BA93F4" w14:textId="77777777" w:rsidR="00D63EA7" w:rsidRPr="004B61B2" w:rsidRDefault="00D63EA7" w:rsidP="004B61B2">
      <w:pPr>
        <w:pStyle w:val="FootnoteText"/>
        <w:jc w:val="both"/>
        <w:rPr>
          <w:rFonts w:ascii="Arial" w:hAnsi="Arial" w:cs="Arial"/>
          <w:color w:val="1F3864" w:themeColor="accent1" w:themeShade="80"/>
          <w:sz w:val="18"/>
          <w:szCs w:val="18"/>
          <w:lang w:val="en-US"/>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lang w:val="en-US"/>
        </w:rPr>
        <w:t xml:space="preserve"> https://www.vatican.va/content/benedict-xvi/en/encyclicals/documents/hf_ben-xvi_enc_20051225_deus-caritas-est.html</w:t>
      </w:r>
    </w:p>
  </w:footnote>
  <w:footnote w:id="41">
    <w:p w14:paraId="20CACC89" w14:textId="77777777" w:rsidR="00D63EA7" w:rsidRPr="004B61B2" w:rsidRDefault="00D63EA7" w:rsidP="004B61B2">
      <w:pPr>
        <w:jc w:val="both"/>
        <w:rPr>
          <w:rFonts w:ascii="Arial" w:hAnsi="Arial" w:cs="Arial"/>
          <w:color w:val="1F3864" w:themeColor="accent1" w:themeShade="80"/>
          <w:sz w:val="18"/>
          <w:szCs w:val="18"/>
          <w:lang w:val="en-US"/>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lang w:val="en-US"/>
        </w:rPr>
        <w:t xml:space="preserve"> Quoted by Rajmohan Gandhi (grandson) in Gandhi, R. (2006). </w:t>
      </w:r>
      <w:r w:rsidRPr="004B61B2">
        <w:rPr>
          <w:rFonts w:ascii="Arial" w:hAnsi="Arial" w:cs="Arial"/>
          <w:i/>
          <w:color w:val="1F3864" w:themeColor="accent1" w:themeShade="80"/>
          <w:sz w:val="18"/>
          <w:szCs w:val="18"/>
          <w:lang w:val="en-US"/>
        </w:rPr>
        <w:t>Mohandas: A True Story of a Man, His People, and an Empire</w:t>
      </w:r>
      <w:r w:rsidRPr="004B61B2">
        <w:rPr>
          <w:rFonts w:ascii="Arial" w:hAnsi="Arial" w:cs="Arial"/>
          <w:color w:val="1F3864" w:themeColor="accent1" w:themeShade="80"/>
          <w:sz w:val="18"/>
          <w:szCs w:val="18"/>
          <w:lang w:val="en-US"/>
        </w:rPr>
        <w:t>. New Delhi: Penguin Books India, p. 257. </w:t>
      </w:r>
    </w:p>
  </w:footnote>
  <w:footnote w:id="42">
    <w:p w14:paraId="1F1575E5" w14:textId="77777777" w:rsidR="00D63EA7" w:rsidRPr="004B61B2" w:rsidRDefault="00D63EA7" w:rsidP="004B61B2">
      <w:pPr>
        <w:pStyle w:val="FootnoteText"/>
        <w:jc w:val="both"/>
        <w:rPr>
          <w:rFonts w:ascii="Arial" w:hAnsi="Arial" w:cs="Arial"/>
          <w:color w:val="1F3864" w:themeColor="accent1" w:themeShade="80"/>
          <w:sz w:val="18"/>
          <w:szCs w:val="18"/>
          <w:lang w:val="en-US"/>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lang w:val="en-US"/>
        </w:rPr>
        <w:t xml:space="preserve"> https://www.oikoumene.org/resources/documents/wcc-general-secretary-rev-prof-dr-jerry-pillay-on-the-6th-assessment-report-of-the-intergovernmental-panel-on-climate-change</w:t>
      </w:r>
    </w:p>
  </w:footnote>
  <w:footnote w:id="43">
    <w:p w14:paraId="155888AB"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“Rethinking our  food systems/A guide for multistakeholder cooperation.” UNEP/FAO/UNDP, 2023</w:t>
      </w:r>
    </w:p>
  </w:footnote>
  <w:footnote w:id="44">
    <w:p w14:paraId="3F9A4AC3" w14:textId="3D3B113E"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009B4C69" w:rsidRPr="004B61B2">
        <w:rPr>
          <w:rFonts w:ascii="Arial" w:hAnsi="Arial" w:cs="Arial"/>
          <w:color w:val="1F3864" w:themeColor="accent1" w:themeShade="80"/>
          <w:sz w:val="18"/>
          <w:szCs w:val="18"/>
        </w:rPr>
        <w:t xml:space="preserve">Melissa Lane. 2012. </w:t>
      </w:r>
      <w:r w:rsidR="009B4C69" w:rsidRPr="004B61B2">
        <w:rPr>
          <w:rFonts w:ascii="Arial" w:hAnsi="Arial" w:cs="Arial"/>
          <w:i/>
          <w:iCs/>
          <w:color w:val="1F3864" w:themeColor="accent1" w:themeShade="80"/>
          <w:sz w:val="18"/>
          <w:szCs w:val="18"/>
        </w:rPr>
        <w:t>Eco-Republic</w:t>
      </w:r>
      <w:r w:rsidR="009B4C69" w:rsidRPr="004B61B2">
        <w:rPr>
          <w:rFonts w:ascii="Arial" w:hAnsi="Arial" w:cs="Arial"/>
          <w:color w:val="1F3864" w:themeColor="accent1" w:themeShade="80"/>
          <w:sz w:val="18"/>
          <w:szCs w:val="18"/>
        </w:rPr>
        <w:t>. Princeton University Press, p. 5</w:t>
      </w:r>
      <w:r w:rsidR="009B4C69">
        <w:rPr>
          <w:rFonts w:ascii="Arial" w:hAnsi="Arial" w:cs="Arial"/>
          <w:color w:val="1F3864" w:themeColor="accent1" w:themeShade="80"/>
          <w:sz w:val="18"/>
          <w:szCs w:val="18"/>
        </w:rPr>
        <w:t>2</w:t>
      </w:r>
    </w:p>
  </w:footnote>
  <w:footnote w:id="45">
    <w:p w14:paraId="6D2B97D4" w14:textId="1900D33F" w:rsidR="00C100DA" w:rsidRPr="004B61B2" w:rsidRDefault="00C100DA" w:rsidP="00C100DA">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009B4C69" w:rsidRPr="004B61B2">
        <w:rPr>
          <w:rFonts w:ascii="Arial" w:hAnsi="Arial" w:cs="Arial"/>
          <w:color w:val="1F3864" w:themeColor="accent1" w:themeShade="80"/>
          <w:sz w:val="18"/>
          <w:szCs w:val="18"/>
        </w:rPr>
        <w:t>Ibid., p. 5</w:t>
      </w:r>
      <w:r w:rsidR="009B4C69">
        <w:rPr>
          <w:rFonts w:ascii="Arial" w:hAnsi="Arial" w:cs="Arial"/>
          <w:color w:val="1F3864" w:themeColor="accent1" w:themeShade="80"/>
          <w:sz w:val="18"/>
          <w:szCs w:val="18"/>
        </w:rPr>
        <w:t>1</w:t>
      </w:r>
    </w:p>
  </w:footnote>
  <w:footnote w:id="46">
    <w:p w14:paraId="19BDED6D" w14:textId="5A01A1B4" w:rsidR="009A1671" w:rsidRDefault="009A1671">
      <w:pPr>
        <w:pStyle w:val="FootnoteText"/>
      </w:pPr>
      <w:r>
        <w:rPr>
          <w:rStyle w:val="FootnoteReference"/>
        </w:rPr>
        <w:footnoteRef/>
      </w:r>
      <w:r>
        <w:t xml:space="preserve"> </w:t>
      </w:r>
      <w:r w:rsidR="0053269A" w:rsidRPr="0053269A">
        <w:rPr>
          <w:rFonts w:ascii="Arial" w:hAnsi="Arial" w:cs="Arial"/>
          <w:color w:val="44546A" w:themeColor="text2"/>
        </w:rPr>
        <w:t>Taxes may be ineffective in any case due to inelastic demand (for energy, etc)</w:t>
      </w:r>
      <w:r w:rsidR="0053269A" w:rsidRPr="0053269A">
        <w:rPr>
          <w:rFonts w:ascii="Helvetica Neue" w:hAnsi="Helvetica Neue" w:cs="Helvetica Neue"/>
          <w:color w:val="44546A" w:themeColor="text2"/>
          <w:sz w:val="22"/>
          <w:szCs w:val="22"/>
        </w:rPr>
        <w:t xml:space="preserve"> </w:t>
      </w:r>
    </w:p>
  </w:footnote>
  <w:footnote w:id="47">
    <w:p w14:paraId="1D32F80E" w14:textId="77777777" w:rsidR="00D63EA7" w:rsidRPr="004B61B2" w:rsidRDefault="00D63EA7" w:rsidP="004B61B2">
      <w:pPr>
        <w:pStyle w:val="BodyA"/>
        <w:widowControl w:val="0"/>
        <w:jc w:val="both"/>
        <w:rPr>
          <w:rStyle w:val="None"/>
          <w:rFonts w:ascii="Arial" w:hAnsi="Arial" w:cs="Arial"/>
          <w:color w:val="1F3864" w:themeColor="accent1" w:themeShade="80"/>
          <w:sz w:val="18"/>
          <w:szCs w:val="18"/>
          <w:lang w:val="en-GB"/>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Vaclav Havel on hope:</w:t>
      </w:r>
      <w:r w:rsidRPr="004B61B2">
        <w:rPr>
          <w:rFonts w:ascii="Arial" w:hAnsi="Arial" w:cs="Arial"/>
          <w:color w:val="1F3864" w:themeColor="accent1" w:themeShade="80"/>
          <w:sz w:val="18"/>
          <w:szCs w:val="18"/>
          <w:lang w:val="en-GB"/>
        </w:rPr>
        <w:t xml:space="preserve"> </w:t>
      </w:r>
      <w:r w:rsidRPr="004B61B2">
        <w:rPr>
          <w:rStyle w:val="None"/>
          <w:rFonts w:ascii="Arial" w:hAnsi="Arial" w:cs="Arial"/>
          <w:color w:val="1F3864" w:themeColor="accent1" w:themeShade="80"/>
          <w:sz w:val="18"/>
          <w:szCs w:val="18"/>
          <w:lang w:val="en-GB"/>
        </w:rPr>
        <w:t>… a state of mind, not a state of the world ... an orientation of the spirit, of the heart; it transcends the world that is immediately experienced, and is anchored somewhere beyond its horizons ... It is not the conviction that something will turn out well, but the certainty that something makes sense, regardless of how it turns out.</w:t>
      </w:r>
    </w:p>
    <w:p w14:paraId="4762EE87" w14:textId="77777777" w:rsidR="00D63EA7" w:rsidRPr="004B61B2" w:rsidRDefault="00D63EA7" w:rsidP="004B61B2">
      <w:pPr>
        <w:pStyle w:val="FootnoteText"/>
        <w:jc w:val="both"/>
        <w:rPr>
          <w:rFonts w:ascii="Arial" w:hAnsi="Arial" w:cs="Arial"/>
          <w:color w:val="1F3864" w:themeColor="accent1" w:themeShade="80"/>
          <w:sz w:val="18"/>
          <w:szCs w:val="18"/>
        </w:rPr>
      </w:pPr>
    </w:p>
  </w:footnote>
  <w:footnote w:id="48">
    <w:p w14:paraId="396588C9" w14:textId="77777777" w:rsidR="00D63EA7" w:rsidRPr="004B61B2" w:rsidRDefault="00D63EA7" w:rsidP="004B61B2">
      <w:pPr>
        <w:pStyle w:val="FootnoteText"/>
        <w:tabs>
          <w:tab w:val="left" w:pos="0"/>
        </w:tabs>
        <w:jc w:val="both"/>
        <w:rPr>
          <w:rFonts w:ascii="Arial" w:hAnsi="Arial" w:cs="Arial"/>
          <w:color w:val="1F3864" w:themeColor="accent1" w:themeShade="80"/>
          <w:sz w:val="18"/>
          <w:szCs w:val="18"/>
          <w:lang w:val="en-GB"/>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Cf. </w:t>
      </w:r>
      <w:r w:rsidRPr="004B61B2">
        <w:rPr>
          <w:rFonts w:ascii="Arial" w:eastAsia="Times New Roman" w:hAnsi="Arial" w:cs="Arial"/>
          <w:color w:val="1F3864" w:themeColor="accent1" w:themeShade="80"/>
          <w:sz w:val="18"/>
          <w:szCs w:val="18"/>
        </w:rPr>
        <w:t>Rome Declaration on World Food Security and World Food Summit Plan of Action, 1996.</w:t>
      </w:r>
    </w:p>
  </w:footnote>
  <w:footnote w:id="49">
    <w:p w14:paraId="073D5566" w14:textId="77777777" w:rsidR="00D63EA7" w:rsidRPr="004B61B2" w:rsidRDefault="00D63EA7" w:rsidP="004B61B2">
      <w:pPr>
        <w:pStyle w:val="FootnoteText"/>
        <w:tabs>
          <w:tab w:val="left" w:pos="0"/>
        </w:tabs>
        <w:jc w:val="both"/>
        <w:rPr>
          <w:rFonts w:ascii="Arial" w:hAnsi="Arial" w:cs="Arial"/>
          <w:color w:val="1F3864" w:themeColor="accent1" w:themeShade="80"/>
          <w:sz w:val="18"/>
          <w:szCs w:val="18"/>
          <w:lang w:val="en-GB"/>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Pr="004B61B2">
        <w:rPr>
          <w:rFonts w:ascii="Arial" w:hAnsi="Arial" w:cs="Arial"/>
          <w:color w:val="1F3864" w:themeColor="accent1" w:themeShade="80"/>
          <w:sz w:val="18"/>
          <w:szCs w:val="18"/>
          <w:lang w:val="en-GB"/>
        </w:rPr>
        <w:t xml:space="preserve">Declaration of </w:t>
      </w:r>
      <w:proofErr w:type="spellStart"/>
      <w:r w:rsidRPr="004B61B2">
        <w:rPr>
          <w:rFonts w:ascii="Arial" w:hAnsi="Arial" w:cs="Arial"/>
          <w:color w:val="1F3864" w:themeColor="accent1" w:themeShade="80"/>
          <w:sz w:val="18"/>
          <w:szCs w:val="18"/>
          <w:lang w:val="en-GB"/>
        </w:rPr>
        <w:t>Nyéléni</w:t>
      </w:r>
      <w:proofErr w:type="spellEnd"/>
      <w:r w:rsidRPr="004B61B2">
        <w:rPr>
          <w:rFonts w:ascii="Arial" w:hAnsi="Arial" w:cs="Arial"/>
          <w:color w:val="1F3864" w:themeColor="accent1" w:themeShade="80"/>
          <w:sz w:val="18"/>
          <w:szCs w:val="18"/>
          <w:lang w:val="en-GB"/>
        </w:rPr>
        <w:t xml:space="preserve"> (27 February 2007), available via &lt;https://nyeleni.org/IMG/pdf/DeclNyeleni-en.pdf&gt;.</w:t>
      </w:r>
    </w:p>
  </w:footnote>
  <w:footnote w:id="50">
    <w:p w14:paraId="0B1764CA" w14:textId="38F82DD0" w:rsidR="00A54C59" w:rsidRDefault="00A54C59">
      <w:pPr>
        <w:pStyle w:val="FootnoteText"/>
      </w:pPr>
      <w:r>
        <w:rPr>
          <w:rStyle w:val="FootnoteReference"/>
        </w:rPr>
        <w:footnoteRef/>
      </w:r>
      <w:r>
        <w:t xml:space="preserve"> </w:t>
      </w:r>
      <w:r w:rsidRPr="00D63EA7">
        <w:rPr>
          <w:color w:val="1F3864" w:themeColor="accent1" w:themeShade="80"/>
        </w:rPr>
        <w:t>with its specific components clarified by the Committee on Economic, Social and Cultural Rights in its General Comment No. 12</w:t>
      </w:r>
    </w:p>
  </w:footnote>
  <w:footnote w:id="51">
    <w:p w14:paraId="3792C32E" w14:textId="2A49AF41" w:rsidR="00A54C59" w:rsidRDefault="00A54C59">
      <w:pPr>
        <w:pStyle w:val="FootnoteText"/>
      </w:pPr>
      <w:r>
        <w:rPr>
          <w:rStyle w:val="FootnoteReference"/>
        </w:rPr>
        <w:footnoteRef/>
      </w:r>
      <w:r>
        <w:t xml:space="preserve"> </w:t>
      </w:r>
      <w:r w:rsidRPr="00D63EA7">
        <w:rPr>
          <w:color w:val="1F3864" w:themeColor="accent1" w:themeShade="80"/>
        </w:rPr>
        <w:t>in accordance with General Comment No. 36 of the Human Rights Committee</w:t>
      </w:r>
    </w:p>
  </w:footnote>
  <w:footnote w:id="52">
    <w:p w14:paraId="046E49AF" w14:textId="0378EA73" w:rsidR="005B2EFA" w:rsidRPr="005B2EFA" w:rsidRDefault="005B2EFA">
      <w:pPr>
        <w:pStyle w:val="FootnoteText"/>
        <w:rPr>
          <w:rFonts w:ascii="Arial" w:hAnsi="Arial" w:cs="Arial"/>
          <w:color w:val="44546A" w:themeColor="text2"/>
        </w:rPr>
      </w:pPr>
      <w:r>
        <w:rPr>
          <w:rStyle w:val="FootnoteReference"/>
        </w:rPr>
        <w:footnoteRef/>
      </w:r>
      <w:r>
        <w:t xml:space="preserve"> </w:t>
      </w:r>
      <w:r w:rsidRPr="005B2EFA">
        <w:rPr>
          <w:rFonts w:ascii="Arial" w:hAnsi="Arial" w:cs="Arial"/>
          <w:color w:val="44546A" w:themeColor="text2"/>
        </w:rPr>
        <w:t xml:space="preserve">the right to food was already recognised in the UN Declaration on the Right to Development of 1986 (UN General Assembly resolution 41/128) </w:t>
      </w:r>
      <w:r>
        <w:rPr>
          <w:rFonts w:ascii="Arial" w:hAnsi="Arial" w:cs="Arial"/>
          <w:color w:val="44546A" w:themeColor="text2"/>
        </w:rPr>
        <w:t xml:space="preserve">which </w:t>
      </w:r>
      <w:r w:rsidRPr="005B2EFA">
        <w:rPr>
          <w:rFonts w:ascii="Arial" w:hAnsi="Arial" w:cs="Arial"/>
          <w:color w:val="44546A" w:themeColor="text2"/>
        </w:rPr>
        <w:t xml:space="preserve">was a key step towards the Millennium Development Goals (MDGs) and </w:t>
      </w:r>
      <w:r>
        <w:rPr>
          <w:rFonts w:ascii="Arial" w:hAnsi="Arial" w:cs="Arial"/>
          <w:color w:val="44546A" w:themeColor="text2"/>
        </w:rPr>
        <w:t xml:space="preserve">the </w:t>
      </w:r>
      <w:r w:rsidRPr="005B2EFA">
        <w:rPr>
          <w:rFonts w:ascii="Arial" w:hAnsi="Arial" w:cs="Arial"/>
          <w:color w:val="44546A" w:themeColor="text2"/>
        </w:rPr>
        <w:t>SDGs.</w:t>
      </w:r>
    </w:p>
  </w:footnote>
  <w:footnote w:id="53">
    <w:p w14:paraId="5701DD61" w14:textId="77777777" w:rsidR="00D63EA7" w:rsidRPr="004B61B2" w:rsidRDefault="00D63EA7" w:rsidP="004B61B2">
      <w:pPr>
        <w:pStyle w:val="FootnoteText"/>
        <w:tabs>
          <w:tab w:val="left" w:pos="0"/>
        </w:tabs>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Rome Declaration on World Food Security and World Food Summit Plan of Action, 1996.</w:t>
      </w:r>
    </w:p>
  </w:footnote>
  <w:footnote w:id="54">
    <w:p w14:paraId="7D96BC55" w14:textId="77777777" w:rsidR="00D63EA7" w:rsidRPr="004B61B2" w:rsidRDefault="00D63EA7" w:rsidP="004B61B2">
      <w:pPr>
        <w:pStyle w:val="FootnoteText"/>
        <w:tabs>
          <w:tab w:val="left" w:pos="0"/>
        </w:tabs>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Olivier De </w:t>
      </w:r>
      <w:proofErr w:type="spellStart"/>
      <w:r w:rsidRPr="004B61B2">
        <w:rPr>
          <w:rFonts w:ascii="Arial" w:hAnsi="Arial" w:cs="Arial"/>
          <w:color w:val="1F3864" w:themeColor="accent1" w:themeShade="80"/>
          <w:sz w:val="18"/>
          <w:szCs w:val="18"/>
        </w:rPr>
        <w:t>Schutter</w:t>
      </w:r>
      <w:proofErr w:type="spellEnd"/>
      <w:r w:rsidRPr="004B61B2">
        <w:rPr>
          <w:rFonts w:ascii="Arial" w:hAnsi="Arial" w:cs="Arial"/>
          <w:color w:val="1F3864" w:themeColor="accent1" w:themeShade="80"/>
          <w:sz w:val="18"/>
          <w:szCs w:val="18"/>
        </w:rPr>
        <w:t xml:space="preserve">, Interim report of the Special Rapporteur on the right to food, 2013, para. 6. </w:t>
      </w:r>
    </w:p>
  </w:footnote>
  <w:footnote w:id="55">
    <w:p w14:paraId="1AC410E0" w14:textId="77777777" w:rsidR="00D63EA7" w:rsidRPr="004B61B2" w:rsidRDefault="00D63EA7" w:rsidP="00A54C59">
      <w:pPr>
        <w:pStyle w:val="FootnoteText"/>
        <w:tabs>
          <w:tab w:val="left" w:pos="0"/>
        </w:tabs>
        <w:jc w:val="both"/>
        <w:rPr>
          <w:rFonts w:ascii="Arial" w:hAnsi="Arial" w:cs="Arial"/>
          <w:color w:val="1F3864" w:themeColor="accent1" w:themeShade="80"/>
          <w:sz w:val="18"/>
          <w:szCs w:val="18"/>
          <w:lang w:val="en-GB"/>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See Olivier De </w:t>
      </w:r>
      <w:proofErr w:type="spellStart"/>
      <w:r w:rsidRPr="004B61B2">
        <w:rPr>
          <w:rFonts w:ascii="Arial" w:hAnsi="Arial" w:cs="Arial"/>
          <w:color w:val="1F3864" w:themeColor="accent1" w:themeShade="80"/>
          <w:sz w:val="18"/>
          <w:szCs w:val="18"/>
        </w:rPr>
        <w:t>Schutter</w:t>
      </w:r>
      <w:proofErr w:type="spellEnd"/>
      <w:r w:rsidRPr="004B61B2">
        <w:rPr>
          <w:rFonts w:ascii="Arial" w:hAnsi="Arial" w:cs="Arial"/>
          <w:color w:val="1F3864" w:themeColor="accent1" w:themeShade="80"/>
          <w:sz w:val="18"/>
          <w:szCs w:val="18"/>
        </w:rPr>
        <w:t xml:space="preserve">, Interim report of the Special Rapporteur on the right to food, 2013, para. 8. For the origin of the ‘respect, protect, </w:t>
      </w:r>
      <w:proofErr w:type="spellStart"/>
      <w:r w:rsidRPr="004B61B2">
        <w:rPr>
          <w:rFonts w:ascii="Arial" w:hAnsi="Arial" w:cs="Arial"/>
          <w:color w:val="1F3864" w:themeColor="accent1" w:themeShade="80"/>
          <w:sz w:val="18"/>
          <w:szCs w:val="18"/>
        </w:rPr>
        <w:t>fulfill</w:t>
      </w:r>
      <w:proofErr w:type="spellEnd"/>
      <w:r w:rsidRPr="004B61B2">
        <w:rPr>
          <w:rFonts w:ascii="Arial" w:hAnsi="Arial" w:cs="Arial"/>
          <w:color w:val="1F3864" w:themeColor="accent1" w:themeShade="80"/>
          <w:sz w:val="18"/>
          <w:szCs w:val="18"/>
        </w:rPr>
        <w:t xml:space="preserve"> framework in the work of another Special Rapporteur on the right to food, see </w:t>
      </w:r>
      <w:proofErr w:type="spellStart"/>
      <w:r w:rsidRPr="004B61B2">
        <w:rPr>
          <w:rFonts w:ascii="Arial" w:hAnsi="Arial" w:cs="Arial"/>
          <w:color w:val="1F3864" w:themeColor="accent1" w:themeShade="80"/>
          <w:sz w:val="18"/>
          <w:szCs w:val="18"/>
        </w:rPr>
        <w:t>Asbjørn</w:t>
      </w:r>
      <w:proofErr w:type="spellEnd"/>
      <w:r w:rsidRPr="004B61B2">
        <w:rPr>
          <w:rFonts w:ascii="Arial" w:hAnsi="Arial" w:cs="Arial"/>
          <w:color w:val="1F3864" w:themeColor="accent1" w:themeShade="80"/>
          <w:sz w:val="18"/>
          <w:szCs w:val="18"/>
        </w:rPr>
        <w:t xml:space="preserve"> Eide, The New International Economic Order and the Promotion of Human Rights: Report on the Right to Adequate Food as a Human Right Submitted by Mr. </w:t>
      </w:r>
      <w:proofErr w:type="spellStart"/>
      <w:r w:rsidRPr="004B61B2">
        <w:rPr>
          <w:rFonts w:ascii="Arial" w:hAnsi="Arial" w:cs="Arial"/>
          <w:color w:val="1F3864" w:themeColor="accent1" w:themeShade="80"/>
          <w:sz w:val="18"/>
          <w:szCs w:val="18"/>
        </w:rPr>
        <w:t>Asbjørn</w:t>
      </w:r>
      <w:proofErr w:type="spellEnd"/>
      <w:r w:rsidRPr="004B61B2">
        <w:rPr>
          <w:rFonts w:ascii="Arial" w:hAnsi="Arial" w:cs="Arial"/>
          <w:color w:val="1F3864" w:themeColor="accent1" w:themeShade="80"/>
          <w:sz w:val="18"/>
          <w:szCs w:val="18"/>
        </w:rPr>
        <w:t xml:space="preserve"> Eide, Special Rapporteur, 1987.</w:t>
      </w:r>
    </w:p>
  </w:footnote>
  <w:footnote w:id="56">
    <w:p w14:paraId="10BD13DD" w14:textId="6774FFE2" w:rsidR="00D63EA7" w:rsidRPr="004B61B2" w:rsidRDefault="00D63EA7" w:rsidP="00A54C59">
      <w:pPr>
        <w:pStyle w:val="NormalWeb"/>
        <w:shd w:val="clear" w:color="auto" w:fill="FFFFFF"/>
        <w:spacing w:before="0" w:beforeAutospacing="0" w:after="0" w:afterAutospacing="0"/>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FAO, WFP, UNECE, UNICEF, WHO, WMO, </w:t>
      </w:r>
      <w:r w:rsidRPr="004B61B2">
        <w:rPr>
          <w:rFonts w:ascii="Arial" w:hAnsi="Arial" w:cs="Arial"/>
          <w:i/>
          <w:iCs/>
          <w:color w:val="1F3864" w:themeColor="accent1" w:themeShade="80"/>
          <w:sz w:val="18"/>
          <w:szCs w:val="18"/>
        </w:rPr>
        <w:t>Regional Overview of Food Security and Nutrition in Europe and Central Asia 2020: Affordable healthy diets to address all forms of malnutrition for better health</w:t>
      </w:r>
      <w:r w:rsidRPr="004B61B2">
        <w:rPr>
          <w:rFonts w:ascii="Arial" w:hAnsi="Arial" w:cs="Arial"/>
          <w:color w:val="1F3864" w:themeColor="accent1" w:themeShade="80"/>
          <w:sz w:val="18"/>
          <w:szCs w:val="18"/>
        </w:rPr>
        <w:t xml:space="preserve">, 2021, https://doi.org/10.4060/cb3849en </w:t>
      </w:r>
    </w:p>
  </w:footnote>
  <w:footnote w:id="57">
    <w:p w14:paraId="40AFD024" w14:textId="77777777" w:rsidR="00D63EA7" w:rsidRPr="004B61B2" w:rsidRDefault="00D63EA7" w:rsidP="00A54C59">
      <w:pPr>
        <w:pStyle w:val="FootnoteText"/>
        <w:tabs>
          <w:tab w:val="left" w:pos="0"/>
        </w:tabs>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FIAN, Food Crisis Response Entrenches Corporate Influence, October 2022, p. 7. </w:t>
      </w:r>
    </w:p>
  </w:footnote>
  <w:footnote w:id="58">
    <w:p w14:paraId="7C254EC1" w14:textId="14C7D2C6" w:rsidR="00162009" w:rsidRPr="00162009" w:rsidRDefault="00162009" w:rsidP="00162009">
      <w:pPr>
        <w:pStyle w:val="FootnoteText"/>
        <w:jc w:val="both"/>
        <w:rPr>
          <w:color w:val="44546A" w:themeColor="text2"/>
        </w:rPr>
      </w:pPr>
      <w:r>
        <w:rPr>
          <w:rStyle w:val="FootnoteReference"/>
        </w:rPr>
        <w:footnoteRef/>
      </w:r>
      <w:r>
        <w:t xml:space="preserve"> </w:t>
      </w:r>
      <w:proofErr w:type="spellStart"/>
      <w:r w:rsidRPr="00162009">
        <w:rPr>
          <w:rFonts w:ascii="Arial" w:hAnsi="Arial" w:cs="Arial"/>
          <w:i/>
          <w:color w:val="44546A" w:themeColor="text2"/>
        </w:rPr>
        <w:t>Dignitates</w:t>
      </w:r>
      <w:proofErr w:type="spellEnd"/>
      <w:r w:rsidRPr="00162009">
        <w:rPr>
          <w:rFonts w:ascii="Arial" w:hAnsi="Arial" w:cs="Arial"/>
          <w:i/>
          <w:color w:val="44546A" w:themeColor="text2"/>
        </w:rPr>
        <w:t xml:space="preserve"> </w:t>
      </w:r>
      <w:r w:rsidRPr="00162009">
        <w:rPr>
          <w:rFonts w:ascii="Arial" w:hAnsi="Arial" w:cs="Arial"/>
          <w:iCs/>
          <w:color w:val="44546A" w:themeColor="text2"/>
        </w:rPr>
        <w:t>in Latin are</w:t>
      </w:r>
      <w:r w:rsidRPr="00162009">
        <w:rPr>
          <w:rFonts w:ascii="Arial" w:hAnsi="Arial" w:cs="Arial"/>
          <w:color w:val="44546A" w:themeColor="text2"/>
        </w:rPr>
        <w:t xml:space="preserve"> </w:t>
      </w:r>
      <w:r>
        <w:rPr>
          <w:rFonts w:ascii="Arial" w:hAnsi="Arial" w:cs="Arial"/>
          <w:color w:val="44546A" w:themeColor="text2"/>
        </w:rPr>
        <w:t>‘</w:t>
      </w:r>
      <w:r w:rsidRPr="00162009">
        <w:rPr>
          <w:rFonts w:ascii="Arial" w:hAnsi="Arial" w:cs="Arial"/>
          <w:color w:val="44546A" w:themeColor="text2"/>
        </w:rPr>
        <w:t>persons of rank.</w:t>
      </w:r>
      <w:r>
        <w:rPr>
          <w:rFonts w:ascii="Arial" w:hAnsi="Arial" w:cs="Arial"/>
          <w:color w:val="44546A" w:themeColor="text2"/>
        </w:rPr>
        <w:t>’</w:t>
      </w:r>
      <w:r w:rsidRPr="00162009">
        <w:rPr>
          <w:rFonts w:ascii="Arial" w:hAnsi="Arial" w:cs="Arial"/>
          <w:color w:val="44546A" w:themeColor="text2"/>
        </w:rPr>
        <w:t xml:space="preserve"> Later, ‘dignity’ is understood as belonging to every person, irrespective of their personal profile, their position, and the conventions of society.</w:t>
      </w:r>
    </w:p>
  </w:footnote>
  <w:footnote w:id="59">
    <w:p w14:paraId="33D0BA2A" w14:textId="77777777" w:rsidR="00D63EA7" w:rsidRPr="004B61B2" w:rsidRDefault="00D63EA7" w:rsidP="004B61B2">
      <w:pPr>
        <w:pStyle w:val="FootnoteText"/>
        <w:tabs>
          <w:tab w:val="left" w:pos="0"/>
        </w:tabs>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Cristian </w:t>
      </w:r>
      <w:proofErr w:type="spellStart"/>
      <w:r w:rsidRPr="004B61B2">
        <w:rPr>
          <w:rFonts w:ascii="Arial" w:hAnsi="Arial" w:cs="Arial"/>
          <w:color w:val="1F3864" w:themeColor="accent1" w:themeShade="80"/>
          <w:sz w:val="18"/>
          <w:szCs w:val="18"/>
        </w:rPr>
        <w:t>Timmermann</w:t>
      </w:r>
      <w:proofErr w:type="spellEnd"/>
      <w:r w:rsidRPr="004B61B2">
        <w:rPr>
          <w:rFonts w:ascii="Arial" w:hAnsi="Arial" w:cs="Arial"/>
          <w:color w:val="1F3864" w:themeColor="accent1" w:themeShade="80"/>
          <w:sz w:val="18"/>
          <w:szCs w:val="18"/>
        </w:rPr>
        <w:t xml:space="preserve">, Food security as a global public good, 2018, p. 91. </w:t>
      </w:r>
    </w:p>
  </w:footnote>
  <w:footnote w:id="60">
    <w:p w14:paraId="6982A2DD" w14:textId="77777777" w:rsidR="00D63EA7" w:rsidRPr="004B61B2" w:rsidRDefault="00D63EA7" w:rsidP="004B61B2">
      <w:pPr>
        <w:pStyle w:val="FootnoteText"/>
        <w:tabs>
          <w:tab w:val="left" w:pos="0"/>
        </w:tabs>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FIAN, The Problem with the Industrial Food System and how to fix it, July 2022, p. 6. </w:t>
      </w:r>
    </w:p>
  </w:footnote>
  <w:footnote w:id="61">
    <w:p w14:paraId="53AEEEAC" w14:textId="77777777" w:rsidR="00D63EA7" w:rsidRPr="004B61B2" w:rsidRDefault="00D63EA7" w:rsidP="004B61B2">
      <w:pPr>
        <w:pStyle w:val="FootnoteText"/>
        <w:tabs>
          <w:tab w:val="left" w:pos="0"/>
        </w:tabs>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FIAN, The Problem with the Industrial Food System and how to fix it, July 2022, p. 7. For definitions, and State obligations and the responsibilities of the food and beverage industry, see Unhealthy foods, non-communicable diseases and the right to health, Report of the Special Rapporteur on the right of everyone to the enjoyment of the highest attainable standard of physical and mental health, Anand Grover, 2014.</w:t>
      </w:r>
    </w:p>
  </w:footnote>
  <w:footnote w:id="62">
    <w:p w14:paraId="79071605" w14:textId="77777777" w:rsidR="00D63EA7" w:rsidRPr="004B61B2" w:rsidRDefault="00D63EA7" w:rsidP="004B61B2">
      <w:pPr>
        <w:pStyle w:val="FootnoteText"/>
        <w:tabs>
          <w:tab w:val="left" w:pos="0"/>
        </w:tabs>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FIAN, Corporate Capture of FAO, p. 20. </w:t>
      </w:r>
    </w:p>
  </w:footnote>
  <w:footnote w:id="63">
    <w:p w14:paraId="53E4A34C" w14:textId="6A510223" w:rsidR="00CF60F9" w:rsidRPr="006E69CC" w:rsidRDefault="00CF60F9" w:rsidP="00CF60F9">
      <w:pPr>
        <w:pStyle w:val="welcome"/>
        <w:spacing w:before="0" w:beforeAutospacing="0" w:after="0" w:afterAutospacing="0"/>
        <w:rPr>
          <w:rFonts w:ascii="Arial" w:hAnsi="Arial" w:cs="Arial"/>
          <w:color w:val="44546A" w:themeColor="text2"/>
          <w:sz w:val="20"/>
          <w:szCs w:val="20"/>
        </w:rPr>
      </w:pPr>
      <w:r>
        <w:rPr>
          <w:rStyle w:val="FootnoteReference"/>
        </w:rPr>
        <w:footnoteRef/>
      </w:r>
      <w:r>
        <w:t xml:space="preserve"> </w:t>
      </w:r>
      <w:r w:rsidR="006E69CC" w:rsidRPr="006E69CC">
        <w:rPr>
          <w:rFonts w:ascii="Arial" w:hAnsi="Arial" w:cs="Arial"/>
          <w:color w:val="44546A" w:themeColor="text2"/>
          <w:sz w:val="20"/>
          <w:szCs w:val="20"/>
        </w:rPr>
        <w:t xml:space="preserve">Voices in civil society argue that the UPOV Convention is preventing farmers using farm-saved seed in many countries.  </w:t>
      </w:r>
      <w:r w:rsidRPr="006E69CC">
        <w:rPr>
          <w:rFonts w:ascii="Arial" w:hAnsi="Arial" w:cs="Arial"/>
          <w:color w:val="44546A" w:themeColor="text2"/>
          <w:sz w:val="20"/>
          <w:szCs w:val="20"/>
        </w:rPr>
        <w:t xml:space="preserve">The International Union for the Protection of New Varieties of Plants (UPOV) is an intergovernmental organization with headquarters in Geneva (Switzerland). </w:t>
      </w:r>
    </w:p>
  </w:footnote>
  <w:footnote w:id="64">
    <w:p w14:paraId="7A9474E1" w14:textId="3564CB62" w:rsidR="00E17424" w:rsidRDefault="00E17424" w:rsidP="00CF60F9">
      <w:pPr>
        <w:pStyle w:val="FootnoteText"/>
      </w:pPr>
      <w:r>
        <w:rPr>
          <w:rStyle w:val="FootnoteReference"/>
        </w:rPr>
        <w:footnoteRef/>
      </w:r>
      <w:r>
        <w:t xml:space="preserve"> </w:t>
      </w:r>
      <w:r w:rsidRPr="00CF60F9">
        <w:rPr>
          <w:color w:val="44546A" w:themeColor="text2"/>
        </w:rPr>
        <w:t>https://www.ohchr.org/en/special-procedures/sr-food</w:t>
      </w:r>
    </w:p>
  </w:footnote>
  <w:footnote w:id="65">
    <w:p w14:paraId="37E7C24A" w14:textId="46688C51" w:rsidR="00D6513A" w:rsidRPr="00D6513A" w:rsidRDefault="00D6513A">
      <w:pPr>
        <w:pStyle w:val="FootnoteText"/>
        <w:rPr>
          <w:rFonts w:ascii="Arial" w:hAnsi="Arial" w:cs="Arial"/>
          <w:color w:val="44546A" w:themeColor="text2"/>
        </w:rPr>
      </w:pPr>
      <w:r>
        <w:rPr>
          <w:rStyle w:val="FootnoteReference"/>
        </w:rPr>
        <w:footnoteRef/>
      </w:r>
      <w:r>
        <w:t xml:space="preserve"> </w:t>
      </w:r>
      <w:r w:rsidR="006E69CC">
        <w:rPr>
          <w:rFonts w:ascii="Arial" w:hAnsi="Arial" w:cs="Arial"/>
          <w:color w:val="44546A" w:themeColor="text2"/>
        </w:rPr>
        <w:t>a</w:t>
      </w:r>
      <w:r w:rsidRPr="00D6513A">
        <w:rPr>
          <w:rFonts w:ascii="Arial" w:hAnsi="Arial" w:cs="Arial"/>
          <w:color w:val="44546A" w:themeColor="text2"/>
        </w:rPr>
        <w:t>s well as greenhouse gas emissions when fossil fuels are involved in their production.</w:t>
      </w:r>
    </w:p>
  </w:footnote>
  <w:footnote w:id="66">
    <w:p w14:paraId="3F02ACE9" w14:textId="77777777" w:rsidR="00901AC4" w:rsidRPr="004B61B2" w:rsidRDefault="00901AC4" w:rsidP="00901AC4">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The last </w:t>
      </w:r>
      <w:r>
        <w:rPr>
          <w:rFonts w:ascii="Arial" w:hAnsi="Arial" w:cs="Arial"/>
          <w:color w:val="1F3864" w:themeColor="accent1" w:themeShade="80"/>
          <w:sz w:val="18"/>
          <w:szCs w:val="18"/>
        </w:rPr>
        <w:t>‘</w:t>
      </w:r>
      <w:r w:rsidRPr="004B61B2">
        <w:rPr>
          <w:rFonts w:ascii="Arial" w:hAnsi="Arial" w:cs="Arial"/>
          <w:color w:val="1F3864" w:themeColor="accent1" w:themeShade="80"/>
          <w:sz w:val="18"/>
          <w:szCs w:val="18"/>
        </w:rPr>
        <w:t>Great Dying</w:t>
      </w:r>
      <w:r>
        <w:rPr>
          <w:rFonts w:ascii="Arial" w:hAnsi="Arial" w:cs="Arial"/>
          <w:color w:val="1F3864" w:themeColor="accent1" w:themeShade="80"/>
          <w:sz w:val="18"/>
          <w:szCs w:val="18"/>
        </w:rPr>
        <w:t xml:space="preserve">’ </w:t>
      </w:r>
      <w:r w:rsidRPr="004B61B2">
        <w:rPr>
          <w:rFonts w:ascii="Arial" w:hAnsi="Arial" w:cs="Arial"/>
          <w:color w:val="1F3864" w:themeColor="accent1" w:themeShade="80"/>
          <w:sz w:val="18"/>
          <w:szCs w:val="18"/>
        </w:rPr>
        <w:t>occurred 252 million years ago</w:t>
      </w:r>
      <w:r>
        <w:rPr>
          <w:rFonts w:ascii="Arial" w:hAnsi="Arial" w:cs="Arial"/>
          <w:color w:val="1F3864" w:themeColor="accent1" w:themeShade="80"/>
          <w:sz w:val="18"/>
          <w:szCs w:val="18"/>
        </w:rPr>
        <w:t>. G</w:t>
      </w:r>
      <w:r w:rsidRPr="004B61B2">
        <w:rPr>
          <w:rFonts w:ascii="Arial" w:hAnsi="Arial" w:cs="Arial"/>
          <w:color w:val="1F3864" w:themeColor="accent1" w:themeShade="80"/>
          <w:sz w:val="18"/>
          <w:szCs w:val="18"/>
        </w:rPr>
        <w:t>lobal heating from volcanic activity wiped out 95% of species at that time.</w:t>
      </w:r>
    </w:p>
  </w:footnote>
  <w:footnote w:id="67">
    <w:p w14:paraId="25B3B3A2"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Rana </w:t>
      </w:r>
      <w:proofErr w:type="spellStart"/>
      <w:r w:rsidRPr="004B61B2">
        <w:rPr>
          <w:rFonts w:ascii="Arial" w:hAnsi="Arial" w:cs="Arial"/>
          <w:color w:val="1F3864" w:themeColor="accent1" w:themeShade="80"/>
          <w:sz w:val="18"/>
          <w:szCs w:val="18"/>
        </w:rPr>
        <w:t>Faroohar</w:t>
      </w:r>
      <w:proofErr w:type="spellEnd"/>
      <w:r w:rsidRPr="004B61B2">
        <w:rPr>
          <w:rFonts w:ascii="Arial" w:hAnsi="Arial" w:cs="Arial"/>
          <w:color w:val="1F3864" w:themeColor="accent1" w:themeShade="80"/>
          <w:sz w:val="18"/>
          <w:szCs w:val="18"/>
        </w:rPr>
        <w:t xml:space="preserve">,  2022. </w:t>
      </w:r>
      <w:r w:rsidRPr="004B61B2">
        <w:rPr>
          <w:rFonts w:ascii="Arial" w:hAnsi="Arial" w:cs="Arial"/>
          <w:i/>
          <w:iCs/>
          <w:color w:val="1F3864" w:themeColor="accent1" w:themeShade="80"/>
          <w:sz w:val="18"/>
          <w:szCs w:val="18"/>
        </w:rPr>
        <w:t xml:space="preserve">Homecoming. </w:t>
      </w:r>
      <w:r w:rsidRPr="004B61B2">
        <w:rPr>
          <w:rFonts w:ascii="Arial" w:hAnsi="Arial" w:cs="Arial"/>
          <w:color w:val="1F3864" w:themeColor="accent1" w:themeShade="80"/>
          <w:sz w:val="18"/>
          <w:szCs w:val="18"/>
        </w:rPr>
        <w:t xml:space="preserve">New York. Crown, p. 43. </w:t>
      </w:r>
    </w:p>
  </w:footnote>
  <w:footnote w:id="68">
    <w:p w14:paraId="79FF0226"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George Monbiot. 2022. </w:t>
      </w:r>
      <w:proofErr w:type="spellStart"/>
      <w:r w:rsidRPr="004B61B2">
        <w:rPr>
          <w:rFonts w:ascii="Arial" w:hAnsi="Arial" w:cs="Arial"/>
          <w:i/>
          <w:iCs/>
          <w:color w:val="1F3864" w:themeColor="accent1" w:themeShade="80"/>
          <w:sz w:val="18"/>
          <w:szCs w:val="18"/>
        </w:rPr>
        <w:t>Regenesis</w:t>
      </w:r>
      <w:proofErr w:type="spellEnd"/>
      <w:r w:rsidRPr="004B61B2">
        <w:rPr>
          <w:rFonts w:ascii="Arial" w:hAnsi="Arial" w:cs="Arial"/>
          <w:i/>
          <w:iCs/>
          <w:color w:val="1F3864" w:themeColor="accent1" w:themeShade="80"/>
          <w:sz w:val="18"/>
          <w:szCs w:val="18"/>
        </w:rPr>
        <w:t xml:space="preserve">. </w:t>
      </w:r>
      <w:r w:rsidRPr="004B61B2">
        <w:rPr>
          <w:rFonts w:ascii="Arial" w:hAnsi="Arial" w:cs="Arial"/>
          <w:color w:val="1F3864" w:themeColor="accent1" w:themeShade="80"/>
          <w:sz w:val="18"/>
          <w:szCs w:val="18"/>
        </w:rPr>
        <w:t>Allen Lane, p. 38</w:t>
      </w:r>
    </w:p>
  </w:footnote>
  <w:footnote w:id="69">
    <w:p w14:paraId="470263C4" w14:textId="77777777" w:rsidR="00D63EA7" w:rsidRPr="004B61B2" w:rsidRDefault="00D63EA7" w:rsidP="00D6513A">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Ibid., pp. 42 - 46</w:t>
      </w:r>
    </w:p>
  </w:footnote>
  <w:footnote w:id="70">
    <w:p w14:paraId="41BA28B3" w14:textId="77777777" w:rsidR="00D63EA7" w:rsidRPr="004B61B2" w:rsidRDefault="00D63EA7" w:rsidP="00D6513A">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htpps://landmatrix.orgover 70 </w:t>
      </w:r>
    </w:p>
  </w:footnote>
  <w:footnote w:id="71">
    <w:p w14:paraId="1DB83458" w14:textId="77777777" w:rsidR="00D63EA7" w:rsidRPr="004B61B2" w:rsidRDefault="00D63EA7" w:rsidP="00D6513A">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Mark Hyman, </w:t>
      </w:r>
      <w:r w:rsidRPr="004B61B2">
        <w:rPr>
          <w:rFonts w:ascii="Arial" w:hAnsi="Arial" w:cs="Arial"/>
          <w:i/>
          <w:iCs/>
          <w:color w:val="1F3864" w:themeColor="accent1" w:themeShade="80"/>
          <w:sz w:val="18"/>
          <w:szCs w:val="18"/>
        </w:rPr>
        <w:t>Food Fix</w:t>
      </w:r>
      <w:r w:rsidRPr="004B61B2">
        <w:rPr>
          <w:rFonts w:ascii="Arial" w:hAnsi="Arial" w:cs="Arial"/>
          <w:color w:val="1F3864" w:themeColor="accent1" w:themeShade="80"/>
          <w:sz w:val="18"/>
          <w:szCs w:val="18"/>
        </w:rPr>
        <w:t xml:space="preserve">, quoted by </w:t>
      </w:r>
      <w:proofErr w:type="spellStart"/>
      <w:r w:rsidRPr="004B61B2">
        <w:rPr>
          <w:rFonts w:ascii="Arial" w:hAnsi="Arial" w:cs="Arial"/>
          <w:color w:val="1F3864" w:themeColor="accent1" w:themeShade="80"/>
          <w:sz w:val="18"/>
          <w:szCs w:val="18"/>
        </w:rPr>
        <w:t>Faroohar</w:t>
      </w:r>
      <w:proofErr w:type="spellEnd"/>
      <w:r w:rsidRPr="004B61B2">
        <w:rPr>
          <w:rFonts w:ascii="Arial" w:hAnsi="Arial" w:cs="Arial"/>
          <w:color w:val="1F3864" w:themeColor="accent1" w:themeShade="80"/>
          <w:sz w:val="18"/>
          <w:szCs w:val="18"/>
        </w:rPr>
        <w:t xml:space="preserve">, </w:t>
      </w:r>
      <w:proofErr w:type="spellStart"/>
      <w:r w:rsidRPr="004B61B2">
        <w:rPr>
          <w:rFonts w:ascii="Arial" w:hAnsi="Arial" w:cs="Arial"/>
          <w:color w:val="1F3864" w:themeColor="accent1" w:themeShade="80"/>
          <w:sz w:val="18"/>
          <w:szCs w:val="18"/>
        </w:rPr>
        <w:t>op.cit</w:t>
      </w:r>
      <w:proofErr w:type="spellEnd"/>
      <w:r w:rsidRPr="004B61B2">
        <w:rPr>
          <w:rFonts w:ascii="Arial" w:hAnsi="Arial" w:cs="Arial"/>
          <w:color w:val="1F3864" w:themeColor="accent1" w:themeShade="80"/>
          <w:sz w:val="18"/>
          <w:szCs w:val="18"/>
        </w:rPr>
        <w:t>., p. 39</w:t>
      </w:r>
    </w:p>
  </w:footnote>
  <w:footnote w:id="72">
    <w:p w14:paraId="550F5EC9" w14:textId="21E4324F" w:rsidR="00D6513A" w:rsidRPr="00042BB6" w:rsidRDefault="00D6513A" w:rsidP="00901AC4">
      <w:pPr>
        <w:pStyle w:val="FootnoteText"/>
        <w:rPr>
          <w:rFonts w:ascii="Arial" w:hAnsi="Arial" w:cs="Arial"/>
          <w:color w:val="44546A" w:themeColor="text2"/>
        </w:rPr>
      </w:pPr>
      <w:r>
        <w:rPr>
          <w:rStyle w:val="FootnoteReference"/>
        </w:rPr>
        <w:footnoteRef/>
      </w:r>
      <w:r>
        <w:t xml:space="preserve"> </w:t>
      </w:r>
      <w:r w:rsidR="00901AC4">
        <w:rPr>
          <w:rFonts w:ascii="Arial" w:hAnsi="Arial" w:cs="Arial"/>
          <w:color w:val="44546A" w:themeColor="text2"/>
        </w:rPr>
        <w:t xml:space="preserve">In some jurisdictions, it </w:t>
      </w:r>
      <w:r w:rsidRPr="00042BB6">
        <w:rPr>
          <w:rFonts w:ascii="Arial" w:hAnsi="Arial" w:cs="Arial"/>
          <w:color w:val="44546A" w:themeColor="text2"/>
        </w:rPr>
        <w:t xml:space="preserve">would seem appropriate to have larger public stocks of food </w:t>
      </w:r>
      <w:r w:rsidR="00901AC4">
        <w:rPr>
          <w:rFonts w:ascii="Arial" w:hAnsi="Arial" w:cs="Arial"/>
          <w:color w:val="44546A" w:themeColor="text2"/>
        </w:rPr>
        <w:t xml:space="preserve">for </w:t>
      </w:r>
      <w:r w:rsidRPr="00042BB6">
        <w:rPr>
          <w:rFonts w:ascii="Arial" w:hAnsi="Arial" w:cs="Arial"/>
          <w:color w:val="44546A" w:themeColor="text2"/>
        </w:rPr>
        <w:t>release onto the market at times of higher prices</w:t>
      </w:r>
      <w:r w:rsidR="00901AC4">
        <w:rPr>
          <w:rFonts w:ascii="Arial" w:hAnsi="Arial" w:cs="Arial"/>
          <w:color w:val="44546A" w:themeColor="text2"/>
        </w:rPr>
        <w:t>. Such interventions could be</w:t>
      </w:r>
      <w:r w:rsidRPr="00042BB6">
        <w:rPr>
          <w:rFonts w:ascii="Arial" w:hAnsi="Arial" w:cs="Arial"/>
          <w:color w:val="44546A" w:themeColor="text2"/>
        </w:rPr>
        <w:t xml:space="preserve"> targeted </w:t>
      </w:r>
      <w:r w:rsidR="00042BB6">
        <w:rPr>
          <w:rFonts w:ascii="Arial" w:hAnsi="Arial" w:cs="Arial"/>
          <w:color w:val="44546A" w:themeColor="text2"/>
        </w:rPr>
        <w:t xml:space="preserve">at </w:t>
      </w:r>
      <w:r w:rsidRPr="00042BB6">
        <w:rPr>
          <w:rFonts w:ascii="Arial" w:hAnsi="Arial" w:cs="Arial"/>
          <w:color w:val="44546A" w:themeColor="text2"/>
        </w:rPr>
        <w:t>those less well off.</w:t>
      </w:r>
    </w:p>
  </w:footnote>
  <w:footnote w:id="73">
    <w:p w14:paraId="3EBCDB3A" w14:textId="77777777" w:rsidR="00D63EA7" w:rsidRPr="004B61B2" w:rsidRDefault="00D63EA7" w:rsidP="00D6513A">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https://press.un.org/en/2023/sgsm21824.doc.htm</w:t>
      </w:r>
    </w:p>
  </w:footnote>
  <w:footnote w:id="74">
    <w:p w14:paraId="6E330FF1"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Neil McCulloch, 2023. </w:t>
      </w:r>
      <w:r w:rsidRPr="004B61B2">
        <w:rPr>
          <w:rFonts w:ascii="Arial" w:hAnsi="Arial" w:cs="Arial"/>
          <w:i/>
          <w:iCs/>
          <w:color w:val="1F3864" w:themeColor="accent1" w:themeShade="80"/>
          <w:sz w:val="18"/>
          <w:szCs w:val="18"/>
        </w:rPr>
        <w:t>Ending Fossil Fuel Subsidies: the Politics of Saving the Planet</w:t>
      </w:r>
      <w:r w:rsidRPr="004B61B2">
        <w:rPr>
          <w:rFonts w:ascii="Arial" w:hAnsi="Arial" w:cs="Arial"/>
          <w:color w:val="1F3864" w:themeColor="accent1" w:themeShade="80"/>
          <w:sz w:val="18"/>
          <w:szCs w:val="18"/>
        </w:rPr>
        <w:t>. Practical Action Publishing.</w:t>
      </w:r>
    </w:p>
  </w:footnote>
  <w:footnote w:id="75">
    <w:p w14:paraId="37F78284" w14:textId="77777777" w:rsidR="00D63EA7" w:rsidRPr="004B61B2" w:rsidRDefault="00D63EA7" w:rsidP="00901AC4">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https://www.reuters.com/business/energy/big-oil-doubles-profits-blockbuster-2022-2023-02-08/</w:t>
      </w:r>
    </w:p>
  </w:footnote>
  <w:footnote w:id="76">
    <w:p w14:paraId="2D56E66F" w14:textId="77777777" w:rsidR="00D63EA7" w:rsidRPr="004B61B2" w:rsidRDefault="00D63EA7" w:rsidP="00901AC4">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hyperlink r:id="rId2" w:history="1">
        <w:r w:rsidRPr="004B61B2">
          <w:rPr>
            <w:rStyle w:val="Hyperlink"/>
            <w:rFonts w:ascii="Arial" w:hAnsi="Arial" w:cs="Arial"/>
            <w:color w:val="1F3864" w:themeColor="accent1" w:themeShade="80"/>
            <w:sz w:val="18"/>
            <w:szCs w:val="18"/>
          </w:rPr>
          <w:t>https://www.un.org/sites/un2.un.org/files/our-common-agenda-policy-brief-international-finance-architecture-en.pdf</w:t>
        </w:r>
      </w:hyperlink>
      <w:r w:rsidRPr="004B61B2">
        <w:rPr>
          <w:rFonts w:ascii="Arial" w:hAnsi="Arial" w:cs="Arial"/>
          <w:color w:val="1F3864" w:themeColor="accent1" w:themeShade="80"/>
          <w:sz w:val="18"/>
          <w:szCs w:val="18"/>
        </w:rPr>
        <w:t>, p.3</w:t>
      </w:r>
    </w:p>
  </w:footnote>
  <w:footnote w:id="77">
    <w:p w14:paraId="79D2FA0D" w14:textId="77777777" w:rsidR="00D63EA7" w:rsidRPr="004B61B2" w:rsidRDefault="00D63EA7" w:rsidP="00901AC4">
      <w:pPr>
        <w:pStyle w:val="NormalWeb"/>
        <w:shd w:val="clear" w:color="auto" w:fill="FFFFFF"/>
        <w:spacing w:before="0" w:beforeAutospacing="0" w:after="0" w:afterAutospacing="0"/>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Pr="004B61B2">
        <w:rPr>
          <w:rFonts w:ascii="Arial" w:hAnsi="Arial" w:cs="Arial"/>
          <w:color w:val="1F3864" w:themeColor="accent1" w:themeShade="80"/>
          <w:position w:val="6"/>
          <w:sz w:val="18"/>
          <w:szCs w:val="18"/>
        </w:rPr>
        <w:t xml:space="preserve">60 </w:t>
      </w:r>
      <w:r w:rsidRPr="004B61B2">
        <w:rPr>
          <w:rFonts w:ascii="Arial" w:hAnsi="Arial" w:cs="Arial"/>
          <w:color w:val="1F3864" w:themeColor="accent1" w:themeShade="80"/>
          <w:sz w:val="18"/>
          <w:szCs w:val="18"/>
        </w:rPr>
        <w:t xml:space="preserve">Relief Web, </w:t>
      </w:r>
      <w:r w:rsidRPr="004B61B2">
        <w:rPr>
          <w:rFonts w:ascii="Arial" w:hAnsi="Arial" w:cs="Arial"/>
          <w:i/>
          <w:iCs/>
          <w:color w:val="1F3864" w:themeColor="accent1" w:themeShade="80"/>
          <w:sz w:val="18"/>
          <w:szCs w:val="18"/>
        </w:rPr>
        <w:t>Global Humanitarian Overview 2022, Mid-Year Update</w:t>
      </w:r>
      <w:r w:rsidRPr="004B61B2">
        <w:rPr>
          <w:rFonts w:ascii="Arial" w:hAnsi="Arial" w:cs="Arial"/>
          <w:color w:val="1F3864" w:themeColor="accent1" w:themeShade="80"/>
          <w:sz w:val="18"/>
          <w:szCs w:val="18"/>
        </w:rPr>
        <w:t xml:space="preserve">, 2022, https://reliefweb.int/report/world/global-humanitarian-overview-2022-mid-year-update-snapshot-21-june-2022 </w:t>
      </w:r>
    </w:p>
  </w:footnote>
  <w:footnote w:id="78">
    <w:p w14:paraId="6F161871" w14:textId="1475F542" w:rsidR="00D5490C" w:rsidRDefault="00D5490C" w:rsidP="00901AC4">
      <w:pPr>
        <w:pStyle w:val="FootnoteText"/>
      </w:pPr>
      <w:r>
        <w:rPr>
          <w:rStyle w:val="FootnoteReference"/>
        </w:rPr>
        <w:footnoteRef/>
      </w:r>
      <w:r>
        <w:t xml:space="preserve"> </w:t>
      </w:r>
      <w:r w:rsidR="001911B4" w:rsidRPr="001911B4">
        <w:t>https://www.unmultimedia.org/avlibrary/asset/3069/3069487/</w:t>
      </w:r>
    </w:p>
  </w:footnote>
  <w:footnote w:id="79">
    <w:p w14:paraId="5AB8160E" w14:textId="77777777" w:rsidR="00115543" w:rsidRPr="004B61B2" w:rsidRDefault="00115543" w:rsidP="00115543">
      <w:pPr>
        <w:pStyle w:val="NormalWeb"/>
        <w:spacing w:before="120" w:beforeAutospacing="0" w:after="120" w:afterAutospacing="0"/>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Cf. FAO Food Outlook (2022), </w:t>
      </w:r>
      <w:hyperlink r:id="rId3" w:history="1">
        <w:r w:rsidRPr="00A9229B">
          <w:rPr>
            <w:rStyle w:val="Hyperlink"/>
            <w:rFonts w:ascii="Arial" w:hAnsi="Arial" w:cs="Arial"/>
            <w:sz w:val="18"/>
            <w:szCs w:val="18"/>
          </w:rPr>
          <w:t>https://www.fao.org/3/cb9427en/cb9427en.pdf</w:t>
        </w:r>
      </w:hyperlink>
      <w:r>
        <w:rPr>
          <w:rFonts w:ascii="Arial" w:hAnsi="Arial" w:cs="Arial"/>
          <w:color w:val="1F3864" w:themeColor="accent1" w:themeShade="80"/>
          <w:sz w:val="18"/>
          <w:szCs w:val="18"/>
        </w:rPr>
        <w:t>. S</w:t>
      </w:r>
      <w:r w:rsidRPr="004B61B2">
        <w:rPr>
          <w:rFonts w:ascii="Arial" w:hAnsi="Arial" w:cs="Arial"/>
          <w:color w:val="1F3864" w:themeColor="accent1" w:themeShade="80"/>
          <w:sz w:val="18"/>
          <w:szCs w:val="18"/>
        </w:rPr>
        <w:t>ee also UNEP, Our work in Africa, https://www.unep.org/regions/africa/our-work-africa</w:t>
      </w:r>
      <w:r>
        <w:rPr>
          <w:rFonts w:ascii="Arial" w:hAnsi="Arial" w:cs="Arial"/>
          <w:color w:val="1F3864" w:themeColor="accent1" w:themeShade="80"/>
          <w:sz w:val="18"/>
          <w:szCs w:val="18"/>
        </w:rPr>
        <w:t>.</w:t>
      </w:r>
      <w:r w:rsidRPr="004B61B2">
        <w:rPr>
          <w:rFonts w:ascii="Arial" w:hAnsi="Arial" w:cs="Arial"/>
          <w:color w:val="1F3864" w:themeColor="accent1" w:themeShade="80"/>
          <w:sz w:val="18"/>
          <w:szCs w:val="18"/>
        </w:rPr>
        <w:t xml:space="preserve"> </w:t>
      </w:r>
    </w:p>
  </w:footnote>
  <w:footnote w:id="80">
    <w:p w14:paraId="6333066D" w14:textId="278C5056" w:rsidR="00115543" w:rsidRPr="00BB02BF" w:rsidRDefault="00115543" w:rsidP="00115543">
      <w:pPr>
        <w:pStyle w:val="NormalWeb"/>
        <w:spacing w:before="120" w:beforeAutospacing="0" w:after="120" w:afterAutospacing="0"/>
        <w:jc w:val="both"/>
        <w:rPr>
          <w:rFonts w:ascii="Arial" w:hAnsi="Arial" w:cs="Arial"/>
          <w:color w:val="1F3864" w:themeColor="accent1" w:themeShade="80"/>
          <w:sz w:val="20"/>
          <w:szCs w:val="20"/>
        </w:rPr>
      </w:pPr>
      <w:r w:rsidRPr="004B61B2">
        <w:rPr>
          <w:rStyle w:val="FootnoteReference"/>
          <w:rFonts w:ascii="Arial" w:hAnsi="Arial" w:cs="Arial"/>
          <w:color w:val="1F3864" w:themeColor="accent1" w:themeShade="80"/>
          <w:sz w:val="18"/>
          <w:szCs w:val="18"/>
        </w:rPr>
        <w:footnoteRef/>
      </w:r>
      <w:r w:rsidRPr="00BB02BF">
        <w:rPr>
          <w:rFonts w:ascii="Arial" w:hAnsi="Arial" w:cs="Arial"/>
          <w:color w:val="44546A" w:themeColor="text2"/>
          <w:sz w:val="18"/>
          <w:szCs w:val="18"/>
        </w:rPr>
        <w:t xml:space="preserve">Cf. https://unctad.org/news/covid-19-threat-food-security- Africa. </w:t>
      </w:r>
      <w:r w:rsidR="00BB02BF" w:rsidRPr="00BB02BF">
        <w:rPr>
          <w:rFonts w:ascii="Helvetica Neue" w:hAnsi="Helvetica Neue" w:cs="Helvetica Neue"/>
          <w:color w:val="44546A" w:themeColor="text2"/>
          <w:sz w:val="20"/>
          <w:szCs w:val="20"/>
        </w:rPr>
        <w:t>The percentage quoted appears to refer to ‘value’ rather than ‘volume’ – many imports are processed goods.</w:t>
      </w:r>
    </w:p>
  </w:footnote>
  <w:footnote w:id="81">
    <w:p w14:paraId="378A80A7" w14:textId="77777777" w:rsidR="00115543" w:rsidRDefault="00115543" w:rsidP="00115543">
      <w:pPr>
        <w:pStyle w:val="FootnoteText"/>
      </w:pPr>
      <w:r>
        <w:rPr>
          <w:rStyle w:val="FootnoteReference"/>
        </w:rPr>
        <w:footnoteRef/>
      </w:r>
      <w:r>
        <w:t xml:space="preserve">  </w:t>
      </w:r>
      <w:r w:rsidRPr="00B63A3A">
        <w:rPr>
          <w:color w:val="44546A" w:themeColor="text2"/>
        </w:rPr>
        <w:t>Presentation at IFAD, 5</w:t>
      </w:r>
      <w:r w:rsidRPr="00B63A3A">
        <w:rPr>
          <w:color w:val="44546A" w:themeColor="text2"/>
          <w:vertAlign w:val="superscript"/>
        </w:rPr>
        <w:t>th</w:t>
      </w:r>
      <w:r w:rsidRPr="00B63A3A">
        <w:rPr>
          <w:color w:val="44546A" w:themeColor="text2"/>
        </w:rPr>
        <w:t xml:space="preserve"> July</w:t>
      </w:r>
    </w:p>
  </w:footnote>
  <w:footnote w:id="82">
    <w:p w14:paraId="460A7E31" w14:textId="46F9F473" w:rsidR="00B63A3A" w:rsidRDefault="00B63A3A" w:rsidP="002431FA">
      <w:pPr>
        <w:pStyle w:val="FootnoteText"/>
      </w:pPr>
      <w:r>
        <w:rPr>
          <w:rStyle w:val="FootnoteReference"/>
        </w:rPr>
        <w:footnoteRef/>
      </w:r>
      <w:r>
        <w:t xml:space="preserve">  </w:t>
      </w:r>
      <w:r w:rsidRPr="00B63A3A">
        <w:rPr>
          <w:color w:val="44546A" w:themeColor="text2"/>
        </w:rPr>
        <w:t>Presentation at IFAD, 5</w:t>
      </w:r>
      <w:r w:rsidRPr="00B63A3A">
        <w:rPr>
          <w:color w:val="44546A" w:themeColor="text2"/>
          <w:vertAlign w:val="superscript"/>
        </w:rPr>
        <w:t>th</w:t>
      </w:r>
      <w:r w:rsidRPr="00B63A3A">
        <w:rPr>
          <w:color w:val="44546A" w:themeColor="text2"/>
        </w:rPr>
        <w:t xml:space="preserve"> July</w:t>
      </w:r>
    </w:p>
  </w:footnote>
  <w:footnote w:id="83">
    <w:p w14:paraId="2AC6C2B3"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Cf. </w:t>
      </w:r>
      <w:hyperlink r:id="rId4" w:history="1">
        <w:r w:rsidRPr="004B61B2">
          <w:rPr>
            <w:rStyle w:val="Hyperlink"/>
            <w:rFonts w:ascii="Arial" w:hAnsi="Arial" w:cs="Arial"/>
            <w:color w:val="1F3864" w:themeColor="accent1" w:themeShade="80"/>
            <w:sz w:val="18"/>
            <w:szCs w:val="18"/>
          </w:rPr>
          <w:t>https://www.un.org/sites/un2.un.org/files/our-common-agenda-policy-brief-international-finance-architecture-en.pdf</w:t>
        </w:r>
      </w:hyperlink>
      <w:r w:rsidRPr="004B61B2">
        <w:rPr>
          <w:rFonts w:ascii="Arial" w:hAnsi="Arial" w:cs="Arial"/>
          <w:color w:val="1F3864" w:themeColor="accent1" w:themeShade="80"/>
          <w:sz w:val="18"/>
          <w:szCs w:val="18"/>
        </w:rPr>
        <w:t>, p.26</w:t>
      </w:r>
    </w:p>
  </w:footnote>
  <w:footnote w:id="84">
    <w:p w14:paraId="26280A8C"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The number of refugees has doubled in the past 20 years and many displaced people (80%?) are categorised as acutely food insecure. </w:t>
      </w:r>
    </w:p>
  </w:footnote>
  <w:footnote w:id="85">
    <w:p w14:paraId="69295534"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Nicholas Mulder. 2022. </w:t>
      </w:r>
      <w:r w:rsidRPr="004B61B2">
        <w:rPr>
          <w:rFonts w:ascii="Arial" w:hAnsi="Arial" w:cs="Arial"/>
          <w:i/>
          <w:iCs/>
          <w:color w:val="1F3864" w:themeColor="accent1" w:themeShade="80"/>
          <w:sz w:val="18"/>
          <w:szCs w:val="18"/>
        </w:rPr>
        <w:t xml:space="preserve">The Economic Weapon/The Rise of Sanctions as a Tool of Modern War.  </w:t>
      </w:r>
      <w:r w:rsidRPr="004B61B2">
        <w:rPr>
          <w:rFonts w:ascii="Arial" w:hAnsi="Arial" w:cs="Arial"/>
          <w:color w:val="1F3864" w:themeColor="accent1" w:themeShade="80"/>
          <w:sz w:val="18"/>
          <w:szCs w:val="18"/>
        </w:rPr>
        <w:t>Yale University Press, p. 293</w:t>
      </w:r>
    </w:p>
  </w:footnote>
  <w:footnote w:id="86">
    <w:p w14:paraId="059F014B" w14:textId="4B0F48A6" w:rsidR="00D63EA7" w:rsidRPr="004B61B2" w:rsidRDefault="00D63EA7" w:rsidP="00EA68C0">
      <w:pPr>
        <w:pStyle w:val="NormalWeb"/>
        <w:shd w:val="clear" w:color="auto" w:fill="FFFFFF"/>
        <w:spacing w:before="0" w:beforeAutospacing="0" w:after="0" w:afterAutospacing="0"/>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Luis Oliveros, </w:t>
      </w:r>
      <w:r w:rsidRPr="004B61B2">
        <w:rPr>
          <w:rFonts w:ascii="Arial" w:hAnsi="Arial" w:cs="Arial"/>
          <w:i/>
          <w:iCs/>
          <w:color w:val="1F3864" w:themeColor="accent1" w:themeShade="80"/>
          <w:sz w:val="18"/>
          <w:szCs w:val="18"/>
        </w:rPr>
        <w:t>The Impact of Financial and Oil Sanctions on the Venezuelan Economy</w:t>
      </w:r>
      <w:r w:rsidRPr="004B61B2">
        <w:rPr>
          <w:rFonts w:ascii="Arial" w:hAnsi="Arial" w:cs="Arial"/>
          <w:color w:val="1F3864" w:themeColor="accent1" w:themeShade="80"/>
          <w:sz w:val="18"/>
          <w:szCs w:val="18"/>
        </w:rPr>
        <w:t>, WOLA, October 2020, https://www.wola.org/wp-content/uploads/2020/10/Oliveros-report-summary-ENG.pdf</w:t>
      </w:r>
    </w:p>
  </w:footnote>
  <w:footnote w:id="87">
    <w:p w14:paraId="0EBA8133" w14:textId="7DD94D79" w:rsidR="00035AA6" w:rsidRPr="00035AA6" w:rsidRDefault="00035AA6" w:rsidP="00035A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4546A" w:themeColor="text2"/>
          <w:sz w:val="20"/>
          <w:szCs w:val="20"/>
        </w:rPr>
      </w:pPr>
      <w:r>
        <w:rPr>
          <w:rStyle w:val="FootnoteReference"/>
        </w:rPr>
        <w:footnoteRef/>
      </w:r>
      <w:r>
        <w:t xml:space="preserve"> </w:t>
      </w:r>
      <w:r w:rsidRPr="00035AA6">
        <w:rPr>
          <w:rFonts w:ascii="Arial" w:hAnsi="Arial" w:cs="Arial"/>
          <w:color w:val="44546A" w:themeColor="text2"/>
          <w:sz w:val="20"/>
          <w:szCs w:val="20"/>
        </w:rPr>
        <w:t>At one stage in early 2022 it was reported that less than 10% of food aid needs were being met. See Guardian report at - https://www.theguardian.com/global-development/2022/mar/23/trying-to-survive-millions-in-tigray-face-hunger-as-they-wait-in-vain-for-aid</w:t>
      </w:r>
    </w:p>
  </w:footnote>
  <w:footnote w:id="88">
    <w:p w14:paraId="63D710E2" w14:textId="77777777" w:rsidR="008600D6" w:rsidRDefault="008600D6" w:rsidP="00035AA6">
      <w:pPr>
        <w:pStyle w:val="FootnoteText"/>
      </w:pPr>
      <w:r w:rsidRPr="00035AA6">
        <w:rPr>
          <w:rStyle w:val="FootnoteReference"/>
          <w:rFonts w:ascii="Arial" w:hAnsi="Arial" w:cs="Arial"/>
          <w:color w:val="44546A" w:themeColor="text2"/>
        </w:rPr>
        <w:footnoteRef/>
      </w:r>
      <w:r w:rsidRPr="00035AA6">
        <w:rPr>
          <w:rFonts w:ascii="Arial" w:hAnsi="Arial" w:cs="Arial"/>
          <w:color w:val="44546A" w:themeColor="text2"/>
        </w:rPr>
        <w:t xml:space="preserve"> </w:t>
      </w:r>
      <w:r w:rsidRPr="00035AA6">
        <w:rPr>
          <w:rFonts w:ascii="Arial" w:eastAsia="Times New Roman" w:hAnsi="Arial" w:cs="Arial"/>
          <w:color w:val="44546A" w:themeColor="text2"/>
        </w:rPr>
        <w:t>The 2022 edition of The State of World Fisheries and Aquaculture – Towards Blue Transformation.</w:t>
      </w:r>
    </w:p>
  </w:footnote>
  <w:footnote w:id="89">
    <w:p w14:paraId="26FE279E" w14:textId="663CCF93" w:rsidR="00AE41DC" w:rsidRDefault="00AE41DC">
      <w:pPr>
        <w:pStyle w:val="FootnoteText"/>
      </w:pPr>
      <w:r>
        <w:rPr>
          <w:rStyle w:val="FootnoteReference"/>
        </w:rPr>
        <w:footnoteRef/>
      </w:r>
      <w:r>
        <w:t xml:space="preserve"> </w:t>
      </w:r>
      <w:r w:rsidRPr="00AE41DC">
        <w:t>https://eatforum.org/eat-lancet-commission/</w:t>
      </w:r>
    </w:p>
  </w:footnote>
  <w:footnote w:id="90">
    <w:p w14:paraId="3B0345AE" w14:textId="23DF5875" w:rsidR="009B3FA8" w:rsidRPr="004B61B2" w:rsidRDefault="00D63EA7" w:rsidP="004B61B2">
      <w:pPr>
        <w:pStyle w:val="NormalWeb"/>
        <w:spacing w:before="0" w:beforeAutospacing="0" w:after="0" w:afterAutospacing="0"/>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https://agriculture.ec.europa.eu/system/files/2022-03/safeguarding-food-security-reinforcing-resilience- food-systems_0.pdf </w:t>
      </w:r>
    </w:p>
  </w:footnote>
  <w:footnote w:id="91">
    <w:p w14:paraId="1A07504A" w14:textId="4A514909" w:rsidR="0087083D" w:rsidRPr="00EA68C0" w:rsidRDefault="0087083D" w:rsidP="00EA68C0">
      <w:pPr>
        <w:pStyle w:val="NormalWeb"/>
        <w:spacing w:before="0" w:beforeAutospacing="0" w:after="0" w:afterAutospacing="0"/>
        <w:jc w:val="both"/>
        <w:rPr>
          <w:rFonts w:ascii="Arial" w:hAnsi="Arial" w:cs="Arial"/>
          <w:color w:val="1F3864" w:themeColor="accent1" w:themeShade="80"/>
          <w:sz w:val="18"/>
          <w:szCs w:val="18"/>
        </w:rPr>
      </w:pPr>
      <w:r>
        <w:rPr>
          <w:rStyle w:val="FootnoteReference"/>
        </w:rPr>
        <w:footnoteRef/>
      </w:r>
      <w:r>
        <w:t xml:space="preserve">  </w:t>
      </w:r>
      <w:r w:rsidRPr="004B61B2">
        <w:rPr>
          <w:rFonts w:ascii="Arial" w:hAnsi="Arial" w:cs="Arial"/>
          <w:color w:val="1F3864" w:themeColor="accent1" w:themeShade="80"/>
          <w:sz w:val="18"/>
          <w:szCs w:val="18"/>
        </w:rPr>
        <w:t xml:space="preserve">European Parliament resolution of 6 July 2022 on addressing food security in developing countries, </w:t>
      </w:r>
      <w:r w:rsidRPr="009B3FA8">
        <w:rPr>
          <w:rFonts w:ascii="Arial" w:hAnsi="Arial" w:cs="Arial"/>
          <w:color w:val="1F3864" w:themeColor="accent1" w:themeShade="80"/>
          <w:sz w:val="18"/>
          <w:szCs w:val="18"/>
        </w:rPr>
        <w:t xml:space="preserve">https://www.europarl.europa.eu/doceo/document/TA-9-2022-0287_EN.html </w:t>
      </w:r>
    </w:p>
  </w:footnote>
  <w:footnote w:id="92">
    <w:p w14:paraId="22C4EC5B" w14:textId="1ADB0197" w:rsidR="009B3FA8" w:rsidRPr="00EA68C0" w:rsidRDefault="009B3FA8">
      <w:pPr>
        <w:pStyle w:val="FootnoteText"/>
        <w:rPr>
          <w:color w:val="44546A" w:themeColor="text2"/>
        </w:rPr>
      </w:pPr>
      <w:r>
        <w:rPr>
          <w:rStyle w:val="FootnoteReference"/>
        </w:rPr>
        <w:footnoteRef/>
      </w:r>
      <w:r>
        <w:t xml:space="preserve"> </w:t>
      </w:r>
      <w:r w:rsidR="0087083D">
        <w:t xml:space="preserve"> </w:t>
      </w:r>
      <w:r w:rsidR="0087083D" w:rsidRPr="00EA68C0">
        <w:rPr>
          <w:color w:val="44546A" w:themeColor="text2"/>
        </w:rPr>
        <w:t>JRC portfolio 24, ‘International cooperation, sustainable and trusted connections/Science for the Global Gateway and the International Green Deal,’ accessible at: https://joint-research-centre.ec.europa.eu/jrc-science-and-knowledge-activities/international-cooperation-sustainable-and-trusted-connections_en</w:t>
      </w:r>
    </w:p>
  </w:footnote>
  <w:footnote w:id="93">
    <w:p w14:paraId="0DAD2B18" w14:textId="77777777" w:rsidR="00D63EA7" w:rsidRPr="004B61B2" w:rsidRDefault="00D63EA7" w:rsidP="004B61B2">
      <w:pPr>
        <w:pStyle w:val="NormalWeb"/>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Cf. UNFCC (2021), COP26 Outcomes: Finance for Climate Adaptation, https://unfccc.int/process-and- meetings/the-paris-agreement/the-glasgow-climate-pact/cop26-outcomes-finance-for-climate- adaptation</w:t>
      </w:r>
      <w:proofErr w:type="gramStart"/>
      <w:r w:rsidRPr="004B61B2">
        <w:rPr>
          <w:rFonts w:ascii="Arial" w:hAnsi="Arial" w:cs="Arial"/>
          <w:color w:val="1F3864" w:themeColor="accent1" w:themeShade="80"/>
          <w:sz w:val="18"/>
          <w:szCs w:val="18"/>
        </w:rPr>
        <w:t>#:~</w:t>
      </w:r>
      <w:proofErr w:type="gramEnd"/>
      <w:r w:rsidRPr="004B61B2">
        <w:rPr>
          <w:rFonts w:ascii="Arial" w:hAnsi="Arial" w:cs="Arial"/>
          <w:color w:val="1F3864" w:themeColor="accent1" w:themeShade="80"/>
          <w:sz w:val="18"/>
          <w:szCs w:val="18"/>
        </w:rPr>
        <w:t>:text=COP26%20urged%20developed%20nations%20to,balance%20between%20adaptation%20a nd%20mitigation. .</w:t>
      </w:r>
    </w:p>
  </w:footnote>
  <w:footnote w:id="94">
    <w:p w14:paraId="475AE533" w14:textId="77777777" w:rsidR="00D63EA7" w:rsidRPr="004B61B2" w:rsidRDefault="00D63EA7" w:rsidP="004B61B2">
      <w:pPr>
        <w:pStyle w:val="NormalWeb"/>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Cf. https://transport.ec.europa.eu/news/european-commission-establish-solidarity-lanes-help-ukraine- export-agricultural-goods-2022-05-12_en . </w:t>
      </w:r>
    </w:p>
    <w:p w14:paraId="0517B930" w14:textId="77777777" w:rsidR="00D63EA7" w:rsidRPr="004B61B2" w:rsidRDefault="00D63EA7" w:rsidP="004B61B2">
      <w:pPr>
        <w:pStyle w:val="FootnoteText"/>
        <w:jc w:val="both"/>
        <w:rPr>
          <w:rFonts w:ascii="Arial" w:hAnsi="Arial" w:cs="Arial"/>
          <w:color w:val="1F3864" w:themeColor="accent1" w:themeShade="80"/>
          <w:sz w:val="18"/>
          <w:szCs w:val="18"/>
        </w:rPr>
      </w:pPr>
    </w:p>
  </w:footnote>
  <w:footnote w:id="95">
    <w:p w14:paraId="0E842ED0" w14:textId="77777777" w:rsidR="00FE5DF0" w:rsidRPr="004B61B2" w:rsidRDefault="00FE5DF0" w:rsidP="00FE5DF0">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Pr="004B61B2">
        <w:rPr>
          <w:rFonts w:ascii="Arial" w:hAnsi="Arial" w:cs="Arial"/>
          <w:color w:val="1F3864" w:themeColor="accent1" w:themeShade="80"/>
          <w:sz w:val="18"/>
          <w:szCs w:val="18"/>
          <w:shd w:val="clear" w:color="auto" w:fill="FFFFFF"/>
        </w:rPr>
        <w:t>Some states have not yet undertaken VNRs</w:t>
      </w:r>
    </w:p>
  </w:footnote>
  <w:footnote w:id="96">
    <w:p w14:paraId="00049F4F" w14:textId="77777777" w:rsidR="00FE5DF0" w:rsidRDefault="00FE5DF0" w:rsidP="00FE5DF0">
      <w:pPr>
        <w:pStyle w:val="FootnoteText"/>
      </w:pPr>
      <w:r>
        <w:rPr>
          <w:rStyle w:val="FootnoteReference"/>
        </w:rPr>
        <w:footnoteRef/>
      </w:r>
      <w:r>
        <w:t xml:space="preserve"> </w:t>
      </w:r>
      <w:r w:rsidRPr="00D430DC">
        <w:t>https://www.azhar.eg/walangpdf/en.pdf</w:t>
      </w:r>
    </w:p>
  </w:footnote>
  <w:footnote w:id="97">
    <w:p w14:paraId="4C604096" w14:textId="77777777" w:rsidR="00FE5DF0" w:rsidRPr="004B61B2" w:rsidRDefault="00FE5DF0" w:rsidP="00FE5DF0">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hyperlink r:id="rId5" w:history="1">
        <w:r w:rsidRPr="004B61B2">
          <w:rPr>
            <w:rStyle w:val="Hyperlink"/>
            <w:rFonts w:ascii="Arial" w:hAnsi="Arial" w:cs="Arial"/>
            <w:color w:val="1F3864" w:themeColor="accent1" w:themeShade="80"/>
            <w:sz w:val="18"/>
            <w:szCs w:val="18"/>
          </w:rPr>
          <w:t>https://www.europarl.europa.eu/doceo/document/TA-9-2022-0287_EN.html</w:t>
        </w:r>
      </w:hyperlink>
      <w:r w:rsidRPr="004B61B2">
        <w:rPr>
          <w:rFonts w:ascii="Arial" w:hAnsi="Arial" w:cs="Arial"/>
          <w:color w:val="1F3864" w:themeColor="accent1" w:themeShade="80"/>
          <w:sz w:val="18"/>
          <w:szCs w:val="18"/>
        </w:rPr>
        <w:t xml:space="preserve"> .</w:t>
      </w:r>
    </w:p>
  </w:footnote>
  <w:footnote w:id="98">
    <w:p w14:paraId="239A9EC0" w14:textId="77777777" w:rsidR="00FE5DF0" w:rsidRPr="004B61B2" w:rsidRDefault="00FE5DF0" w:rsidP="00FE5DF0">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hyperlink r:id="rId6" w:history="1">
        <w:r w:rsidRPr="004B61B2">
          <w:rPr>
            <w:rStyle w:val="Hyperlink"/>
            <w:rFonts w:ascii="Arial" w:hAnsi="Arial" w:cs="Arial"/>
            <w:color w:val="1F3864" w:themeColor="accent1" w:themeShade="80"/>
            <w:sz w:val="18"/>
            <w:szCs w:val="18"/>
            <w:lang w:val="en-GB"/>
          </w:rPr>
          <w:t>https://www.europarl.europa.eu/doceo/document/TA-9-2022-0267_EN.html</w:t>
        </w:r>
      </w:hyperlink>
      <w:r w:rsidRPr="004B61B2">
        <w:rPr>
          <w:rFonts w:ascii="Arial" w:hAnsi="Arial" w:cs="Arial"/>
          <w:color w:val="1F3864" w:themeColor="accent1" w:themeShade="80"/>
          <w:sz w:val="18"/>
          <w:szCs w:val="18"/>
          <w:lang w:val="en-GB"/>
        </w:rPr>
        <w:t xml:space="preserve"> .</w:t>
      </w:r>
    </w:p>
  </w:footnote>
  <w:footnote w:id="99">
    <w:p w14:paraId="53E039B4" w14:textId="154E49FD" w:rsidR="00851FDF" w:rsidRDefault="00851FDF">
      <w:pPr>
        <w:pStyle w:val="FootnoteText"/>
      </w:pPr>
      <w:r>
        <w:rPr>
          <w:rStyle w:val="FootnoteReference"/>
        </w:rPr>
        <w:footnoteRef/>
      </w:r>
      <w:r>
        <w:t xml:space="preserve"> </w:t>
      </w:r>
      <w:r w:rsidRPr="00851FDF">
        <w:t>https://dppa.un.org/en/new-agenda-for-peace</w:t>
      </w:r>
    </w:p>
  </w:footnote>
  <w:footnote w:id="100">
    <w:p w14:paraId="7DC8EE6F" w14:textId="31F91CFB" w:rsidR="00FE5DF0" w:rsidRPr="00047DF7" w:rsidRDefault="00FE5DF0" w:rsidP="00FE5DF0">
      <w:pPr>
        <w:pStyle w:val="FootnoteText"/>
        <w:rPr>
          <w:color w:val="44546A" w:themeColor="text2"/>
        </w:rPr>
      </w:pPr>
      <w:r>
        <w:rPr>
          <w:rStyle w:val="FootnoteReference"/>
        </w:rPr>
        <w:footnoteRef/>
      </w:r>
      <w:r>
        <w:t xml:space="preserve"> </w:t>
      </w:r>
      <w:r w:rsidR="0013115C" w:rsidRPr="00432DD8">
        <w:rPr>
          <w:color w:val="44546A" w:themeColor="text2"/>
        </w:rPr>
        <w:t xml:space="preserve">However, at the time of writing the prospects for </w:t>
      </w:r>
      <w:r w:rsidR="0013115C">
        <w:rPr>
          <w:color w:val="44546A" w:themeColor="text2"/>
        </w:rPr>
        <w:t xml:space="preserve">renewing </w:t>
      </w:r>
      <w:r w:rsidR="0013115C" w:rsidRPr="00432DD8">
        <w:rPr>
          <w:color w:val="44546A" w:themeColor="text2"/>
        </w:rPr>
        <w:t>these arrangements are uncertain</w:t>
      </w:r>
      <w:r w:rsidR="0013115C" w:rsidRPr="00047DF7">
        <w:rPr>
          <w:color w:val="44546A" w:themeColor="text2"/>
        </w:rPr>
        <w:t>.</w:t>
      </w:r>
    </w:p>
  </w:footnote>
  <w:footnote w:id="101">
    <w:p w14:paraId="20700B7E" w14:textId="77777777" w:rsidR="00FE5DF0" w:rsidRPr="00047DF7" w:rsidRDefault="00FE5DF0" w:rsidP="00FE5DF0">
      <w:pPr>
        <w:pStyle w:val="FootnoteText"/>
        <w:rPr>
          <w:color w:val="44546A" w:themeColor="text2"/>
        </w:rPr>
      </w:pPr>
      <w:r w:rsidRPr="00047DF7">
        <w:rPr>
          <w:rStyle w:val="FootnoteReference"/>
          <w:color w:val="44546A" w:themeColor="text2"/>
        </w:rPr>
        <w:footnoteRef/>
      </w:r>
      <w:r w:rsidRPr="00047DF7">
        <w:rPr>
          <w:color w:val="44546A" w:themeColor="text2"/>
        </w:rPr>
        <w:t xml:space="preserve"> Cf. the </w:t>
      </w:r>
      <w:r w:rsidRPr="00047DF7">
        <w:rPr>
          <w:rFonts w:ascii="Arial" w:hAnsi="Arial" w:cs="Arial"/>
          <w:color w:val="44546A" w:themeColor="text2"/>
          <w:sz w:val="18"/>
          <w:szCs w:val="18"/>
          <w:lang w:val="en-GB"/>
        </w:rPr>
        <w:t>Integrated Food Security Phase Classification (IPC)</w:t>
      </w:r>
    </w:p>
  </w:footnote>
  <w:footnote w:id="102">
    <w:p w14:paraId="58EDECDC" w14:textId="33B97B2A" w:rsidR="00483FC1" w:rsidRPr="004A4945" w:rsidRDefault="00483FC1" w:rsidP="00483FC1">
      <w:pPr>
        <w:pStyle w:val="FootnoteText"/>
        <w:rPr>
          <w:rFonts w:ascii="Arial" w:hAnsi="Arial" w:cs="Arial"/>
        </w:rPr>
      </w:pPr>
      <w:r w:rsidRPr="004A4945">
        <w:rPr>
          <w:rStyle w:val="FootnoteReference"/>
          <w:rFonts w:ascii="Arial" w:hAnsi="Arial" w:cs="Arial"/>
        </w:rPr>
        <w:footnoteRef/>
      </w:r>
      <w:r w:rsidRPr="004A4945">
        <w:rPr>
          <w:rFonts w:ascii="Arial" w:hAnsi="Arial" w:cs="Arial"/>
        </w:rPr>
        <w:t xml:space="preserve"> Cf. the submission of Ruth Bader Ginsburg to the US Court of Appeals as portrayed in the recent biopic (2018):</w:t>
      </w:r>
      <w:r w:rsidR="004A4945">
        <w:rPr>
          <w:rFonts w:ascii="Arial" w:hAnsi="Arial" w:cs="Arial"/>
        </w:rPr>
        <w:t xml:space="preserve"> ‘We’re not asking you to change the country. That’s already happened without any court’s permission. We’re asking you to protect the right of the country to change.</w:t>
      </w:r>
      <w:r w:rsidRPr="004A4945">
        <w:rPr>
          <w:rFonts w:ascii="Arial" w:hAnsi="Arial" w:cs="Arial"/>
          <w:shd w:val="clear" w:color="auto" w:fill="F6F6F6"/>
        </w:rPr>
        <w:t>’</w:t>
      </w:r>
    </w:p>
  </w:footnote>
  <w:footnote w:id="103">
    <w:p w14:paraId="7A2809E0"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Pr="004B61B2">
        <w:rPr>
          <w:rFonts w:ascii="Arial" w:hAnsi="Arial" w:cs="Arial"/>
          <w:color w:val="1F3864" w:themeColor="accent1" w:themeShade="80"/>
          <w:spacing w:val="-4"/>
          <w:sz w:val="18"/>
          <w:szCs w:val="18"/>
        </w:rPr>
        <w:t>Declaration of the Summit for Democracy, March 29, 2023</w:t>
      </w:r>
    </w:p>
  </w:footnote>
  <w:footnote w:id="104">
    <w:p w14:paraId="6D0FD35A" w14:textId="77777777" w:rsidR="00D63EA7" w:rsidRPr="004B61B2" w:rsidRDefault="00D63EA7" w:rsidP="004B61B2">
      <w:pPr>
        <w:pStyle w:val="FootnoteText"/>
        <w:jc w:val="both"/>
        <w:rPr>
          <w:rFonts w:ascii="Arial" w:hAnsi="Arial" w:cs="Arial"/>
          <w:color w:val="1F3864" w:themeColor="accent1" w:themeShade="80"/>
          <w:sz w:val="18"/>
          <w:szCs w:val="18"/>
          <w:lang w:val="en-US"/>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Pr="004B61B2">
        <w:rPr>
          <w:rFonts w:ascii="Arial" w:hAnsi="Arial" w:cs="Arial"/>
          <w:color w:val="1F3864" w:themeColor="accent1" w:themeShade="80"/>
          <w:sz w:val="18"/>
          <w:szCs w:val="18"/>
          <w:lang w:val="en-US"/>
        </w:rPr>
        <w:t>Benedict XVI, “Address of His Holiness Benedict XVI to Members of the ‘</w:t>
      </w:r>
      <w:proofErr w:type="spellStart"/>
      <w:r w:rsidRPr="004B61B2">
        <w:rPr>
          <w:rFonts w:ascii="Arial" w:hAnsi="Arial" w:cs="Arial"/>
          <w:color w:val="1F3864" w:themeColor="accent1" w:themeShade="80"/>
          <w:sz w:val="18"/>
          <w:szCs w:val="18"/>
          <w:lang w:val="en-US"/>
        </w:rPr>
        <w:t>Centesimus</w:t>
      </w:r>
      <w:proofErr w:type="spellEnd"/>
      <w:r w:rsidRPr="004B61B2">
        <w:rPr>
          <w:rFonts w:ascii="Arial" w:hAnsi="Arial" w:cs="Arial"/>
          <w:color w:val="1F3864" w:themeColor="accent1" w:themeShade="80"/>
          <w:sz w:val="18"/>
          <w:szCs w:val="18"/>
          <w:lang w:val="en-US"/>
        </w:rPr>
        <w:t xml:space="preserve"> Annus’ Foundation” (Clementine Hall, Vatican City, May 19, 2006).</w:t>
      </w:r>
    </w:p>
  </w:footnote>
  <w:footnote w:id="105">
    <w:p w14:paraId="16804EA1" w14:textId="77777777" w:rsidR="00D472B4" w:rsidRPr="004B61B2" w:rsidRDefault="00D472B4" w:rsidP="00D472B4">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Pr>
          <w:rFonts w:ascii="Arial" w:hAnsi="Arial" w:cs="Arial"/>
          <w:color w:val="1F3864" w:themeColor="accent1" w:themeShade="80"/>
          <w:sz w:val="18"/>
          <w:szCs w:val="18"/>
        </w:rPr>
        <w:t xml:space="preserve"> </w:t>
      </w:r>
      <w:r w:rsidRPr="00A943B0">
        <w:rPr>
          <w:rFonts w:ascii="Arial" w:hAnsi="Arial" w:cs="Arial"/>
          <w:color w:val="1F3864" w:themeColor="accent1" w:themeShade="80"/>
          <w:sz w:val="18"/>
          <w:szCs w:val="18"/>
        </w:rPr>
        <w:t>https://ifit-transitions.org/publications/first-principles-the-need-for-greater-consensus-on-the-fundamentals-of-polarisation/</w:t>
      </w:r>
    </w:p>
  </w:footnote>
  <w:footnote w:id="106">
    <w:p w14:paraId="1F4781DB" w14:textId="77777777" w:rsidR="00D63EA7" w:rsidRPr="004B61B2" w:rsidRDefault="00D63EA7" w:rsidP="004B61B2">
      <w:pPr>
        <w:pStyle w:val="FootnoteText"/>
        <w:tabs>
          <w:tab w:val="left" w:pos="0"/>
        </w:tabs>
        <w:jc w:val="both"/>
        <w:rPr>
          <w:rFonts w:ascii="Arial" w:hAnsi="Arial" w:cs="Arial"/>
          <w:color w:val="1F3864" w:themeColor="accent1" w:themeShade="80"/>
          <w:sz w:val="18"/>
          <w:szCs w:val="18"/>
          <w:lang w:val="en-GB"/>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Joanna Bourke-</w:t>
      </w:r>
      <w:proofErr w:type="spellStart"/>
      <w:r w:rsidRPr="004B61B2">
        <w:rPr>
          <w:rFonts w:ascii="Arial" w:hAnsi="Arial" w:cs="Arial"/>
          <w:color w:val="1F3864" w:themeColor="accent1" w:themeShade="80"/>
          <w:sz w:val="18"/>
          <w:szCs w:val="18"/>
        </w:rPr>
        <w:t>Martignoni</w:t>
      </w:r>
      <w:proofErr w:type="spellEnd"/>
      <w:r w:rsidRPr="004B61B2">
        <w:rPr>
          <w:rFonts w:ascii="Arial" w:hAnsi="Arial" w:cs="Arial"/>
          <w:color w:val="1F3864" w:themeColor="accent1" w:themeShade="80"/>
          <w:sz w:val="18"/>
          <w:szCs w:val="18"/>
        </w:rPr>
        <w:t xml:space="preserve"> et al., Agricultural commercialization, gender equality and the right to food, pp. 1-2, 6.</w:t>
      </w:r>
    </w:p>
  </w:footnote>
  <w:footnote w:id="107">
    <w:p w14:paraId="154D73A5"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IFIT, Ibid. p. 6</w:t>
      </w:r>
    </w:p>
  </w:footnote>
  <w:footnote w:id="108">
    <w:p w14:paraId="2630E3CA" w14:textId="297BABF2" w:rsidR="00A00613" w:rsidRPr="00A00613" w:rsidRDefault="00A00613" w:rsidP="00A00613">
      <w:pPr>
        <w:pStyle w:val="DCUBodycopy"/>
        <w:spacing w:line="360" w:lineRule="auto"/>
        <w:jc w:val="both"/>
        <w:rPr>
          <w:color w:val="44546A" w:themeColor="text2"/>
          <w:sz w:val="20"/>
          <w:szCs w:val="20"/>
          <w:lang w:val="en-IE"/>
        </w:rPr>
      </w:pPr>
      <w:r>
        <w:rPr>
          <w:rStyle w:val="FootnoteReference"/>
        </w:rPr>
        <w:footnoteRef/>
      </w:r>
      <w:r>
        <w:t xml:space="preserve"> </w:t>
      </w:r>
      <w:r w:rsidRPr="00A00613">
        <w:rPr>
          <w:rFonts w:eastAsia="Times New Roman"/>
          <w:color w:val="44546A" w:themeColor="text2"/>
          <w:sz w:val="20"/>
          <w:szCs w:val="20"/>
          <w:lang w:val="en-US"/>
        </w:rPr>
        <w:t>initiated in 2003 to develop the continent’s agri-foods sector and rural</w:t>
      </w:r>
      <w:r>
        <w:rPr>
          <w:rFonts w:eastAsia="Times New Roman"/>
          <w:color w:val="44546A" w:themeColor="text2"/>
          <w:sz w:val="20"/>
          <w:szCs w:val="20"/>
          <w:lang w:val="en-US"/>
        </w:rPr>
        <w:t xml:space="preserve"> </w:t>
      </w:r>
      <w:r w:rsidRPr="00A00613">
        <w:rPr>
          <w:rFonts w:eastAsia="Times New Roman"/>
          <w:color w:val="44546A" w:themeColor="text2"/>
          <w:sz w:val="20"/>
          <w:szCs w:val="20"/>
          <w:lang w:val="en-US"/>
        </w:rPr>
        <w:t xml:space="preserve">economies. </w:t>
      </w:r>
      <w:r w:rsidRPr="00A00613">
        <w:rPr>
          <w:color w:val="44546A" w:themeColor="text2"/>
          <w:sz w:val="20"/>
          <w:szCs w:val="20"/>
          <w:lang w:val="en-IE"/>
        </w:rPr>
        <w:t xml:space="preserve"> </w:t>
      </w:r>
    </w:p>
    <w:p w14:paraId="31EBD44F" w14:textId="3C9F8C68" w:rsidR="00A00613" w:rsidRDefault="00A00613">
      <w:pPr>
        <w:pStyle w:val="FootnoteText"/>
      </w:pPr>
    </w:p>
  </w:footnote>
  <w:footnote w:id="109">
    <w:p w14:paraId="23F0EB43" w14:textId="77777777" w:rsidR="007068A2" w:rsidRPr="00F12F28" w:rsidRDefault="007068A2" w:rsidP="007068A2">
      <w:pPr>
        <w:pStyle w:val="FootnoteText"/>
        <w:rPr>
          <w:color w:val="44546A" w:themeColor="text2"/>
        </w:rPr>
      </w:pPr>
      <w:r w:rsidRPr="00F12F28">
        <w:rPr>
          <w:rStyle w:val="FootnoteReference"/>
          <w:color w:val="44546A" w:themeColor="text2"/>
        </w:rPr>
        <w:footnoteRef/>
      </w:r>
      <w:r w:rsidRPr="00F12F28">
        <w:rPr>
          <w:color w:val="44546A" w:themeColor="text2"/>
        </w:rPr>
        <w:t xml:space="preserve"> https://joint-research-centre.ec.europa.eu/jrc-science-and-knowledge-activities/green-transitions_en</w:t>
      </w:r>
    </w:p>
  </w:footnote>
  <w:footnote w:id="110">
    <w:p w14:paraId="6C7E1E89" w14:textId="77777777" w:rsidR="007068A2" w:rsidRDefault="007068A2" w:rsidP="007068A2">
      <w:pPr>
        <w:pStyle w:val="FootnoteText"/>
      </w:pPr>
      <w:r w:rsidRPr="00F12F28">
        <w:rPr>
          <w:rStyle w:val="FootnoteReference"/>
          <w:color w:val="44546A" w:themeColor="text2"/>
        </w:rPr>
        <w:footnoteRef/>
      </w:r>
      <w:r w:rsidRPr="00F12F28">
        <w:rPr>
          <w:color w:val="44546A" w:themeColor="text2"/>
        </w:rPr>
        <w:t xml:space="preserve"> Ibid.</w:t>
      </w:r>
    </w:p>
  </w:footnote>
  <w:footnote w:id="111">
    <w:p w14:paraId="575A468C"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European Commission (2019), The European Green Deal, https://commission.europa.eu/strategy-and- policy/priorities-2019-2024/</w:t>
      </w:r>
      <w:proofErr w:type="spellStart"/>
      <w:r w:rsidRPr="004B61B2">
        <w:rPr>
          <w:rFonts w:ascii="Arial" w:hAnsi="Arial" w:cs="Arial"/>
          <w:color w:val="1F3864" w:themeColor="accent1" w:themeShade="80"/>
          <w:sz w:val="18"/>
          <w:szCs w:val="18"/>
        </w:rPr>
        <w:t>european</w:t>
      </w:r>
      <w:proofErr w:type="spellEnd"/>
      <w:r w:rsidRPr="004B61B2">
        <w:rPr>
          <w:rFonts w:ascii="Arial" w:hAnsi="Arial" w:cs="Arial"/>
          <w:color w:val="1F3864" w:themeColor="accent1" w:themeShade="80"/>
          <w:sz w:val="18"/>
          <w:szCs w:val="18"/>
        </w:rPr>
        <w:t>-green-</w:t>
      </w:r>
      <w:proofErr w:type="spellStart"/>
      <w:r w:rsidRPr="004B61B2">
        <w:rPr>
          <w:rFonts w:ascii="Arial" w:hAnsi="Arial" w:cs="Arial"/>
          <w:color w:val="1F3864" w:themeColor="accent1" w:themeShade="80"/>
          <w:sz w:val="18"/>
          <w:szCs w:val="18"/>
        </w:rPr>
        <w:t>deal_en</w:t>
      </w:r>
      <w:proofErr w:type="spellEnd"/>
    </w:p>
  </w:footnote>
  <w:footnote w:id="112">
    <w:p w14:paraId="3D515F3F"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Cf. European Commission (2020), Agriculture and the Green Deal. A healthy food system for people and planet, https://commission.europa.eu/strategy-and-policy/priorities-2019-2024/european-green- deal/agriculture-and-green-</w:t>
      </w:r>
      <w:proofErr w:type="spellStart"/>
      <w:r w:rsidRPr="004B61B2">
        <w:rPr>
          <w:rFonts w:ascii="Arial" w:hAnsi="Arial" w:cs="Arial"/>
          <w:color w:val="1F3864" w:themeColor="accent1" w:themeShade="80"/>
          <w:sz w:val="18"/>
          <w:szCs w:val="18"/>
        </w:rPr>
        <w:t>deal_en</w:t>
      </w:r>
      <w:proofErr w:type="spellEnd"/>
    </w:p>
  </w:footnote>
  <w:footnote w:id="113">
    <w:p w14:paraId="75BFCD6C"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Pr="004B61B2">
        <w:rPr>
          <w:rFonts w:ascii="Arial" w:hAnsi="Arial" w:cs="Arial"/>
          <w:color w:val="1F3864" w:themeColor="accent1" w:themeShade="80"/>
          <w:position w:val="6"/>
          <w:sz w:val="18"/>
          <w:szCs w:val="18"/>
        </w:rPr>
        <w:t xml:space="preserve"> </w:t>
      </w:r>
      <w:r w:rsidRPr="004B61B2">
        <w:rPr>
          <w:rFonts w:ascii="Arial" w:hAnsi="Arial" w:cs="Arial"/>
          <w:color w:val="1F3864" w:themeColor="accent1" w:themeShade="80"/>
          <w:sz w:val="18"/>
          <w:szCs w:val="18"/>
        </w:rPr>
        <w:t xml:space="preserve">European Commission (2020), Farm to Fork Strategy, https://food.ec.europa.eu/horizontal-topics/farm-fork- </w:t>
      </w:r>
      <w:proofErr w:type="spellStart"/>
      <w:r w:rsidRPr="004B61B2">
        <w:rPr>
          <w:rFonts w:ascii="Arial" w:hAnsi="Arial" w:cs="Arial"/>
          <w:color w:val="1F3864" w:themeColor="accent1" w:themeShade="80"/>
          <w:sz w:val="18"/>
          <w:szCs w:val="18"/>
        </w:rPr>
        <w:t>strategy_en</w:t>
      </w:r>
      <w:proofErr w:type="spellEnd"/>
    </w:p>
  </w:footnote>
  <w:footnote w:id="114">
    <w:p w14:paraId="5A38AAC2"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p>
  </w:footnote>
  <w:footnote w:id="115">
    <w:p w14:paraId="63941FDD" w14:textId="77777777" w:rsidR="003331C0" w:rsidRDefault="00D63EA7" w:rsidP="00A854A1">
      <w:pPr>
        <w:pStyle w:val="FootnoteText"/>
        <w:jc w:val="both"/>
        <w:rPr>
          <w:rFonts w:ascii="Arial" w:hAnsi="Arial" w:cs="Arial"/>
          <w:color w:val="1F3864" w:themeColor="accent1" w:themeShade="80"/>
        </w:rPr>
      </w:pPr>
      <w:r w:rsidRPr="003331C0">
        <w:rPr>
          <w:rStyle w:val="FootnoteReference"/>
          <w:rFonts w:ascii="Arial" w:hAnsi="Arial" w:cs="Arial"/>
          <w:color w:val="1F3864" w:themeColor="accent1" w:themeShade="80"/>
        </w:rPr>
        <w:footnoteRef/>
      </w:r>
      <w:r w:rsidR="003331C0">
        <w:rPr>
          <w:rFonts w:ascii="Arial" w:hAnsi="Arial" w:cs="Arial"/>
          <w:color w:val="1F3864" w:themeColor="accent1" w:themeShade="80"/>
        </w:rPr>
        <w:t xml:space="preserve"> </w:t>
      </w:r>
      <w:r w:rsidRPr="003331C0">
        <w:rPr>
          <w:rFonts w:ascii="Arial" w:hAnsi="Arial" w:cs="Arial"/>
          <w:color w:val="1F3864" w:themeColor="accent1" w:themeShade="80"/>
        </w:rPr>
        <w:t>IEA (2022), Gas Market Report,</w:t>
      </w:r>
      <w:r w:rsidR="003331C0">
        <w:rPr>
          <w:rFonts w:ascii="Arial" w:hAnsi="Arial" w:cs="Arial"/>
          <w:color w:val="1F3864" w:themeColor="accent1" w:themeShade="80"/>
        </w:rPr>
        <w:t xml:space="preserve"> </w:t>
      </w:r>
      <w:r w:rsidRPr="003331C0">
        <w:rPr>
          <w:rFonts w:ascii="Arial" w:hAnsi="Arial" w:cs="Arial"/>
          <w:color w:val="1F3864" w:themeColor="accent1" w:themeShade="80"/>
        </w:rPr>
        <w:t>Q4-2022</w:t>
      </w:r>
    </w:p>
    <w:p w14:paraId="4AFBBE80" w14:textId="6153B6AE" w:rsidR="00D63EA7" w:rsidRPr="003331C0" w:rsidRDefault="00D63EA7" w:rsidP="00A854A1">
      <w:pPr>
        <w:pStyle w:val="FootnoteText"/>
        <w:jc w:val="both"/>
        <w:rPr>
          <w:rFonts w:ascii="Arial" w:hAnsi="Arial" w:cs="Arial"/>
          <w:color w:val="1F3864" w:themeColor="accent1" w:themeShade="80"/>
        </w:rPr>
      </w:pPr>
      <w:r w:rsidRPr="003331C0">
        <w:rPr>
          <w:rFonts w:ascii="Arial" w:hAnsi="Arial" w:cs="Arial"/>
          <w:color w:val="1F3864" w:themeColor="accent1" w:themeShade="80"/>
        </w:rPr>
        <w:t>https://iea.blob.core.windows.net/assets/5c108dc3-f19f-46c7-a157-f46f4172b75e/GasMarketReportQ42022.pdf</w:t>
      </w:r>
    </w:p>
  </w:footnote>
  <w:footnote w:id="116">
    <w:p w14:paraId="36C80F2A" w14:textId="52D88510" w:rsidR="00D63EA7" w:rsidRPr="003331C0" w:rsidRDefault="00D63EA7" w:rsidP="00A854A1">
      <w:pPr>
        <w:pStyle w:val="NormalWeb"/>
        <w:spacing w:before="0" w:beforeAutospacing="0" w:after="0" w:afterAutospacing="0"/>
        <w:jc w:val="both"/>
        <w:rPr>
          <w:rFonts w:ascii="Arial" w:hAnsi="Arial" w:cs="Arial"/>
          <w:color w:val="1F3864" w:themeColor="accent1" w:themeShade="80"/>
          <w:sz w:val="20"/>
          <w:szCs w:val="20"/>
        </w:rPr>
      </w:pPr>
      <w:r w:rsidRPr="003331C0">
        <w:rPr>
          <w:rStyle w:val="FootnoteReference"/>
          <w:rFonts w:ascii="Arial" w:hAnsi="Arial" w:cs="Arial"/>
          <w:color w:val="1F3864" w:themeColor="accent1" w:themeShade="80"/>
          <w:sz w:val="20"/>
          <w:szCs w:val="20"/>
        </w:rPr>
        <w:footnoteRef/>
      </w:r>
      <w:r w:rsidRPr="003331C0">
        <w:rPr>
          <w:rFonts w:ascii="Arial" w:hAnsi="Arial" w:cs="Arial"/>
          <w:color w:val="1F3864" w:themeColor="accent1" w:themeShade="80"/>
          <w:sz w:val="20"/>
          <w:szCs w:val="20"/>
        </w:rPr>
        <w:t xml:space="preserve"> </w:t>
      </w:r>
      <w:proofErr w:type="spellStart"/>
      <w:r w:rsidRPr="003331C0">
        <w:rPr>
          <w:rFonts w:ascii="Arial" w:hAnsi="Arial" w:cs="Arial"/>
          <w:color w:val="1F3864" w:themeColor="accent1" w:themeShade="80"/>
          <w:sz w:val="20"/>
          <w:szCs w:val="20"/>
        </w:rPr>
        <w:t>Euractiv</w:t>
      </w:r>
      <w:proofErr w:type="spellEnd"/>
      <w:r w:rsidRPr="003331C0">
        <w:rPr>
          <w:rFonts w:ascii="Arial" w:hAnsi="Arial" w:cs="Arial"/>
          <w:color w:val="1F3864" w:themeColor="accent1" w:themeShade="80"/>
          <w:sz w:val="20"/>
          <w:szCs w:val="20"/>
        </w:rPr>
        <w:t xml:space="preserve"> (2022),</w:t>
      </w:r>
      <w:r w:rsidR="006D260B">
        <w:rPr>
          <w:rFonts w:ascii="Arial" w:hAnsi="Arial" w:cs="Arial"/>
          <w:color w:val="1F3864" w:themeColor="accent1" w:themeShade="80"/>
          <w:sz w:val="20"/>
          <w:szCs w:val="20"/>
        </w:rPr>
        <w:t xml:space="preserve"> </w:t>
      </w:r>
      <w:r w:rsidRPr="003331C0">
        <w:rPr>
          <w:rFonts w:ascii="Arial" w:hAnsi="Arial" w:cs="Arial"/>
          <w:color w:val="1F3864" w:themeColor="accent1" w:themeShade="80"/>
          <w:sz w:val="20"/>
          <w:szCs w:val="20"/>
        </w:rPr>
        <w:t xml:space="preserve">EU farmers slam Commission’s ’empty’ </w:t>
      </w:r>
      <w:proofErr w:type="spellStart"/>
      <w:r w:rsidRPr="003331C0">
        <w:rPr>
          <w:rFonts w:ascii="Arial" w:hAnsi="Arial" w:cs="Arial"/>
          <w:color w:val="1F3864" w:themeColor="accent1" w:themeShade="80"/>
          <w:sz w:val="20"/>
          <w:szCs w:val="20"/>
        </w:rPr>
        <w:t>fertilisers</w:t>
      </w:r>
      <w:proofErr w:type="spellEnd"/>
      <w:r w:rsidRPr="003331C0">
        <w:rPr>
          <w:rFonts w:ascii="Arial" w:hAnsi="Arial" w:cs="Arial"/>
          <w:color w:val="1F3864" w:themeColor="accent1" w:themeShade="80"/>
          <w:sz w:val="20"/>
          <w:szCs w:val="20"/>
        </w:rPr>
        <w:t xml:space="preserve"> plan, </w:t>
      </w:r>
      <w:hyperlink r:id="rId7" w:history="1">
        <w:r w:rsidRPr="003331C0">
          <w:rPr>
            <w:rStyle w:val="Hyperlink"/>
            <w:rFonts w:ascii="Arial" w:hAnsi="Arial" w:cs="Arial"/>
            <w:color w:val="1F3864" w:themeColor="accent1" w:themeShade="80"/>
            <w:sz w:val="20"/>
            <w:szCs w:val="20"/>
          </w:rPr>
          <w:t>https://www.euractiv.com/section/agriculture-food/news/eu-farmers-slam-commissions-empty-fertilisers- plan/</w:t>
        </w:r>
      </w:hyperlink>
      <w:r w:rsidRPr="003331C0">
        <w:rPr>
          <w:rFonts w:ascii="Arial" w:hAnsi="Arial" w:cs="Arial"/>
          <w:color w:val="1F3864" w:themeColor="accent1" w:themeShade="80"/>
          <w:sz w:val="20"/>
          <w:szCs w:val="20"/>
        </w:rPr>
        <w:t xml:space="preserve"> European Commission (2022), Food security: the Commission addresses the availability and affordability of </w:t>
      </w:r>
      <w:proofErr w:type="spellStart"/>
      <w:r w:rsidRPr="003331C0">
        <w:rPr>
          <w:rFonts w:ascii="Arial" w:hAnsi="Arial" w:cs="Arial"/>
          <w:color w:val="1F3864" w:themeColor="accent1" w:themeShade="80"/>
          <w:sz w:val="20"/>
          <w:szCs w:val="20"/>
        </w:rPr>
        <w:t>fertilisers</w:t>
      </w:r>
      <w:proofErr w:type="spellEnd"/>
      <w:r w:rsidRPr="003331C0">
        <w:rPr>
          <w:rFonts w:ascii="Arial" w:hAnsi="Arial" w:cs="Arial"/>
          <w:color w:val="1F3864" w:themeColor="accent1" w:themeShade="80"/>
          <w:sz w:val="20"/>
          <w:szCs w:val="20"/>
        </w:rPr>
        <w:t xml:space="preserve"> in the EU and globally, https://ec.europa.eu/commission/presscorner/detail/en/IP_22_6564 </w:t>
      </w:r>
    </w:p>
  </w:footnote>
  <w:footnote w:id="117">
    <w:p w14:paraId="33FA8FDB" w14:textId="77777777" w:rsidR="00D63EA7" w:rsidRPr="003331C0" w:rsidRDefault="00D63EA7" w:rsidP="00A854A1">
      <w:pPr>
        <w:pStyle w:val="FootnoteText"/>
        <w:jc w:val="both"/>
        <w:rPr>
          <w:rFonts w:ascii="Arial" w:hAnsi="Arial" w:cs="Arial"/>
          <w:color w:val="1F3864" w:themeColor="accent1" w:themeShade="80"/>
        </w:rPr>
      </w:pPr>
      <w:r w:rsidRPr="003331C0">
        <w:rPr>
          <w:rStyle w:val="FootnoteReference"/>
          <w:rFonts w:ascii="Arial" w:hAnsi="Arial" w:cs="Arial"/>
          <w:color w:val="1F3864" w:themeColor="accent1" w:themeShade="80"/>
        </w:rPr>
        <w:footnoteRef/>
      </w:r>
      <w:r w:rsidRPr="003331C0">
        <w:rPr>
          <w:rFonts w:ascii="Arial" w:hAnsi="Arial" w:cs="Arial"/>
          <w:color w:val="1F3864" w:themeColor="accent1" w:themeShade="80"/>
        </w:rPr>
        <w:t xml:space="preserve"> Cf. European Council (2022), Russia’s war of aggression against Ukraine: EU adopts 9th package of economic and individual sanctions, https://www.consilium.europa.eu/en/press/press-releases/2022/12/16/russia-s-war- of-aggression-against-ukraine-eu-adopts-9th-package-of-economic-and-individual-sanctions/</w:t>
      </w:r>
    </w:p>
  </w:footnote>
  <w:footnote w:id="118">
    <w:p w14:paraId="2E6D96FB"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Cf. European Commission (2023), Mr </w:t>
      </w:r>
      <w:proofErr w:type="spellStart"/>
      <w:r w:rsidRPr="004B61B2">
        <w:rPr>
          <w:rFonts w:ascii="Arial" w:hAnsi="Arial" w:cs="Arial"/>
          <w:color w:val="1F3864" w:themeColor="accent1" w:themeShade="80"/>
          <w:sz w:val="18"/>
          <w:szCs w:val="18"/>
        </w:rPr>
        <w:t>Janusz</w:t>
      </w:r>
      <w:proofErr w:type="spellEnd"/>
      <w:r w:rsidRPr="004B61B2">
        <w:rPr>
          <w:rFonts w:ascii="Arial" w:hAnsi="Arial" w:cs="Arial"/>
          <w:color w:val="1F3864" w:themeColor="accent1" w:themeShade="80"/>
          <w:sz w:val="18"/>
          <w:szCs w:val="18"/>
        </w:rPr>
        <w:t xml:space="preserve"> Wojciechowski in the European Parliament, Brussels; contribution to exchange of views with the Committee on Agriculture and Rural Development about the consequences of inflation on the CAP budge, https://ec.europa.eu/commission/presscorner/detail/en/SPEECH_23_144</w:t>
      </w:r>
    </w:p>
  </w:footnote>
  <w:footnote w:id="119">
    <w:p w14:paraId="3AD2743E" w14:textId="77777777" w:rsidR="003C6C7B" w:rsidRPr="003C6C7B" w:rsidRDefault="003C6C7B" w:rsidP="003C6C7B">
      <w:pPr>
        <w:pStyle w:val="DCUBodycopy"/>
        <w:spacing w:line="360" w:lineRule="auto"/>
        <w:jc w:val="both"/>
        <w:rPr>
          <w:color w:val="1F3864" w:themeColor="accent1" w:themeShade="80"/>
          <w:sz w:val="20"/>
          <w:szCs w:val="20"/>
        </w:rPr>
      </w:pPr>
      <w:r w:rsidRPr="003C6C7B">
        <w:rPr>
          <w:rStyle w:val="FootnoteReference"/>
          <w:sz w:val="20"/>
          <w:szCs w:val="20"/>
        </w:rPr>
        <w:footnoteRef/>
      </w:r>
      <w:r w:rsidRPr="003C6C7B">
        <w:rPr>
          <w:sz w:val="20"/>
          <w:szCs w:val="20"/>
        </w:rPr>
        <w:t xml:space="preserve"> </w:t>
      </w:r>
      <w:r w:rsidRPr="003C6C7B">
        <w:rPr>
          <w:color w:val="1F3864" w:themeColor="accent1" w:themeShade="80"/>
          <w:sz w:val="20"/>
          <w:szCs w:val="20"/>
        </w:rPr>
        <w:t>For example, under the CAP:</w:t>
      </w:r>
    </w:p>
    <w:p w14:paraId="36C236FB" w14:textId="77777777" w:rsidR="003C6C7B" w:rsidRPr="003C6C7B" w:rsidRDefault="003C6C7B" w:rsidP="00BB02BF">
      <w:pPr>
        <w:pStyle w:val="DCUBodycopy"/>
        <w:numPr>
          <w:ilvl w:val="0"/>
          <w:numId w:val="4"/>
        </w:numPr>
        <w:spacing w:line="240" w:lineRule="auto"/>
        <w:jc w:val="both"/>
        <w:rPr>
          <w:color w:val="1F3864" w:themeColor="accent1" w:themeShade="80"/>
          <w:sz w:val="20"/>
          <w:szCs w:val="20"/>
          <w:lang w:val="en-IE"/>
        </w:rPr>
      </w:pPr>
      <w:r w:rsidRPr="003C6C7B">
        <w:rPr>
          <w:color w:val="1F3864" w:themeColor="accent1" w:themeShade="80"/>
          <w:sz w:val="20"/>
          <w:szCs w:val="20"/>
          <w:lang w:val="en-IE"/>
        </w:rPr>
        <w:t xml:space="preserve">40% of the CAP budget has to be climate-relevant; </w:t>
      </w:r>
    </w:p>
    <w:p w14:paraId="53C40776" w14:textId="77777777" w:rsidR="003C6C7B" w:rsidRPr="003C6C7B" w:rsidRDefault="003C6C7B" w:rsidP="00BB02BF">
      <w:pPr>
        <w:pStyle w:val="DCUBodycopy"/>
        <w:numPr>
          <w:ilvl w:val="0"/>
          <w:numId w:val="4"/>
        </w:numPr>
        <w:spacing w:line="240" w:lineRule="auto"/>
        <w:jc w:val="both"/>
        <w:rPr>
          <w:color w:val="1F3864" w:themeColor="accent1" w:themeShade="80"/>
          <w:sz w:val="20"/>
          <w:szCs w:val="20"/>
          <w:lang w:val="en-IE"/>
        </w:rPr>
      </w:pPr>
      <w:r w:rsidRPr="003C6C7B">
        <w:rPr>
          <w:color w:val="1F3864" w:themeColor="accent1" w:themeShade="80"/>
          <w:sz w:val="20"/>
          <w:szCs w:val="20"/>
          <w:lang w:val="en-IE"/>
        </w:rPr>
        <w:t xml:space="preserve">at least 35% of funds for rural development have to be allocated to measures supporting climate, biodiversity, environment and animal welfare; </w:t>
      </w:r>
    </w:p>
    <w:p w14:paraId="225F1043" w14:textId="47F7F26F" w:rsidR="003C6C7B" w:rsidRPr="003C6C7B" w:rsidRDefault="003C6C7B" w:rsidP="00BB02BF">
      <w:pPr>
        <w:pStyle w:val="DCUBodycopy"/>
        <w:numPr>
          <w:ilvl w:val="0"/>
          <w:numId w:val="4"/>
        </w:numPr>
        <w:spacing w:line="240" w:lineRule="auto"/>
        <w:jc w:val="both"/>
        <w:rPr>
          <w:color w:val="1F3864" w:themeColor="accent1" w:themeShade="80"/>
          <w:sz w:val="20"/>
          <w:szCs w:val="20"/>
          <w:lang w:val="en-IE"/>
        </w:rPr>
      </w:pPr>
      <w:r>
        <w:rPr>
          <w:color w:val="1F3864" w:themeColor="accent1" w:themeShade="80"/>
          <w:sz w:val="20"/>
          <w:szCs w:val="20"/>
          <w:lang w:val="en-IE"/>
        </w:rPr>
        <w:t xml:space="preserve">there are </w:t>
      </w:r>
      <w:r w:rsidRPr="003C6C7B">
        <w:rPr>
          <w:color w:val="1F3864" w:themeColor="accent1" w:themeShade="80"/>
          <w:sz w:val="20"/>
          <w:szCs w:val="20"/>
          <w:lang w:val="en-IE"/>
        </w:rPr>
        <w:t xml:space="preserve">higher green ambitions and the obligation to contribute to the Green Deal targets; </w:t>
      </w:r>
    </w:p>
    <w:p w14:paraId="33FF9E60" w14:textId="77777777" w:rsidR="003C6C7B" w:rsidRPr="003C6C7B" w:rsidRDefault="003C6C7B" w:rsidP="00BB02BF">
      <w:pPr>
        <w:pStyle w:val="DCUBodycopy"/>
        <w:numPr>
          <w:ilvl w:val="0"/>
          <w:numId w:val="4"/>
        </w:numPr>
        <w:spacing w:line="240" w:lineRule="auto"/>
        <w:jc w:val="both"/>
        <w:rPr>
          <w:color w:val="1F3864" w:themeColor="accent1" w:themeShade="80"/>
          <w:sz w:val="20"/>
          <w:szCs w:val="20"/>
          <w:lang w:val="en-IE"/>
        </w:rPr>
      </w:pPr>
      <w:r w:rsidRPr="003C6C7B">
        <w:rPr>
          <w:color w:val="1F3864" w:themeColor="accent1" w:themeShade="80"/>
          <w:sz w:val="20"/>
          <w:szCs w:val="20"/>
          <w:lang w:val="en-IE"/>
        </w:rPr>
        <w:t xml:space="preserve">at least 25% of the budget for direct payments has to be allocated to eco-schemes, providing stronger incentives for climate-and environment-friendly farming practices and approaches as well as animal welfare improvements; </w:t>
      </w:r>
    </w:p>
    <w:p w14:paraId="706BA004" w14:textId="77777777" w:rsidR="003C6C7B" w:rsidRPr="003C6C7B" w:rsidRDefault="003C6C7B" w:rsidP="00BB02BF">
      <w:pPr>
        <w:pStyle w:val="DCUBodycopy"/>
        <w:numPr>
          <w:ilvl w:val="0"/>
          <w:numId w:val="4"/>
        </w:numPr>
        <w:spacing w:line="240" w:lineRule="auto"/>
        <w:jc w:val="both"/>
        <w:rPr>
          <w:color w:val="1F3864" w:themeColor="accent1" w:themeShade="80"/>
          <w:sz w:val="20"/>
          <w:szCs w:val="20"/>
          <w:lang w:val="en-IE"/>
        </w:rPr>
      </w:pPr>
      <w:r w:rsidRPr="003C6C7B">
        <w:rPr>
          <w:color w:val="1F3864" w:themeColor="accent1" w:themeShade="80"/>
          <w:sz w:val="20"/>
          <w:szCs w:val="20"/>
          <w:lang w:val="en-IE"/>
        </w:rPr>
        <w:t>enhanced conditionality: beneficiaries of the CAP have to have their payments linked to a stronger set of mandatory requirements.</w:t>
      </w:r>
    </w:p>
    <w:p w14:paraId="6BE69CCE" w14:textId="77777777" w:rsidR="003C6C7B" w:rsidRPr="00D63EA7" w:rsidRDefault="003C6C7B" w:rsidP="003C6C7B">
      <w:pPr>
        <w:pStyle w:val="DCUBodycopy"/>
        <w:spacing w:line="360" w:lineRule="auto"/>
        <w:jc w:val="both"/>
        <w:rPr>
          <w:color w:val="1F3864" w:themeColor="accent1" w:themeShade="80"/>
        </w:rPr>
      </w:pPr>
    </w:p>
    <w:p w14:paraId="0E051052" w14:textId="091A857F" w:rsidR="003C6C7B" w:rsidRDefault="003C6C7B">
      <w:pPr>
        <w:pStyle w:val="FootnoteText"/>
      </w:pPr>
    </w:p>
  </w:footnote>
  <w:footnote w:id="120">
    <w:p w14:paraId="3D45ED88" w14:textId="2E010FF1" w:rsidR="00D63EA7" w:rsidRPr="004B61B2" w:rsidRDefault="00D63EA7" w:rsidP="00A854A1">
      <w:pPr>
        <w:pStyle w:val="NormalWeb"/>
        <w:spacing w:after="0" w:afterAutospacing="0"/>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The Guardian (2022), https://www.theguardian.com/environment/2022/nov/30/peak-polluters-last-chance- close-</w:t>
      </w:r>
      <w:proofErr w:type="spellStart"/>
      <w:r w:rsidRPr="004B61B2">
        <w:rPr>
          <w:rFonts w:ascii="Arial" w:hAnsi="Arial" w:cs="Arial"/>
          <w:color w:val="1F3864" w:themeColor="accent1" w:themeShade="80"/>
          <w:sz w:val="18"/>
          <w:szCs w:val="18"/>
        </w:rPr>
        <w:t>dutch</w:t>
      </w:r>
      <w:proofErr w:type="spellEnd"/>
      <w:r w:rsidRPr="004B61B2">
        <w:rPr>
          <w:rFonts w:ascii="Arial" w:hAnsi="Arial" w:cs="Arial"/>
          <w:color w:val="1F3864" w:themeColor="accent1" w:themeShade="80"/>
          <w:sz w:val="18"/>
          <w:szCs w:val="18"/>
        </w:rPr>
        <w:t xml:space="preserve">-government </w:t>
      </w:r>
    </w:p>
  </w:footnote>
  <w:footnote w:id="121">
    <w:p w14:paraId="3EB645C9" w14:textId="77777777" w:rsidR="00D63EA7" w:rsidRPr="004B61B2" w:rsidRDefault="00D63EA7" w:rsidP="00A854A1">
      <w:pPr>
        <w:shd w:val="clear" w:color="auto" w:fill="FFFFFF"/>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proofErr w:type="spellStart"/>
      <w:r w:rsidRPr="004B61B2">
        <w:rPr>
          <w:rFonts w:ascii="Arial" w:hAnsi="Arial" w:cs="Arial"/>
          <w:color w:val="1F3864" w:themeColor="accent1" w:themeShade="80"/>
          <w:sz w:val="18"/>
          <w:szCs w:val="18"/>
        </w:rPr>
        <w:t>Guijt</w:t>
      </w:r>
      <w:proofErr w:type="spellEnd"/>
      <w:r w:rsidRPr="004B61B2">
        <w:rPr>
          <w:rFonts w:ascii="Arial" w:hAnsi="Arial" w:cs="Arial"/>
          <w:color w:val="1F3864" w:themeColor="accent1" w:themeShade="80"/>
          <w:sz w:val="18"/>
          <w:szCs w:val="18"/>
        </w:rPr>
        <w:t xml:space="preserve"> J, </w:t>
      </w:r>
      <w:proofErr w:type="spellStart"/>
      <w:r w:rsidRPr="004B61B2">
        <w:rPr>
          <w:rFonts w:ascii="Arial" w:hAnsi="Arial" w:cs="Arial"/>
          <w:color w:val="1F3864" w:themeColor="accent1" w:themeShade="80"/>
          <w:sz w:val="18"/>
          <w:szCs w:val="18"/>
        </w:rPr>
        <w:t>Wigboldus</w:t>
      </w:r>
      <w:proofErr w:type="spellEnd"/>
      <w:r w:rsidRPr="004B61B2">
        <w:rPr>
          <w:rFonts w:ascii="Arial" w:hAnsi="Arial" w:cs="Arial"/>
          <w:color w:val="1F3864" w:themeColor="accent1" w:themeShade="80"/>
          <w:sz w:val="18"/>
          <w:szCs w:val="18"/>
        </w:rPr>
        <w:t xml:space="preserve"> S, Brouwer H, Roosendaal L, Kelly S and Garcia-Campos P. </w:t>
      </w:r>
      <w:r w:rsidRPr="004B61B2">
        <w:rPr>
          <w:rFonts w:ascii="Arial" w:hAnsi="Arial" w:cs="Arial"/>
          <w:i/>
          <w:color w:val="1F3864" w:themeColor="accent1" w:themeShade="80"/>
          <w:sz w:val="18"/>
          <w:szCs w:val="18"/>
        </w:rPr>
        <w:t>National Processes Shaping Efforts to Transform Food Systems: Lessons from Costa Rica, Ireland and Rwanda</w:t>
      </w:r>
      <w:r w:rsidRPr="004B61B2">
        <w:rPr>
          <w:rFonts w:ascii="Arial" w:hAnsi="Arial" w:cs="Arial"/>
          <w:color w:val="1F3864" w:themeColor="accent1" w:themeShade="80"/>
          <w:sz w:val="18"/>
          <w:szCs w:val="18"/>
        </w:rPr>
        <w:t xml:space="preserve">. Rome: Food and Agriculture Organization of the United Nations; 2021. Available from: </w:t>
      </w:r>
      <w:hyperlink r:id="rId8">
        <w:r w:rsidRPr="004B61B2">
          <w:rPr>
            <w:rFonts w:ascii="Arial" w:hAnsi="Arial" w:cs="Arial"/>
            <w:color w:val="1F3864" w:themeColor="accent1" w:themeShade="80"/>
            <w:sz w:val="18"/>
            <w:szCs w:val="18"/>
            <w:u w:val="single"/>
          </w:rPr>
          <w:t>https://doi.org/10.4060/cb6149en</w:t>
        </w:r>
      </w:hyperlink>
      <w:r w:rsidRPr="004B61B2">
        <w:rPr>
          <w:rFonts w:ascii="Arial" w:hAnsi="Arial" w:cs="Arial"/>
          <w:color w:val="1F3864" w:themeColor="accent1" w:themeShade="80"/>
          <w:sz w:val="18"/>
          <w:szCs w:val="18"/>
        </w:rPr>
        <w:t>.</w:t>
      </w:r>
    </w:p>
  </w:footnote>
  <w:footnote w:id="122">
    <w:p w14:paraId="719FFF84" w14:textId="1CEA8CF7" w:rsidR="00D63EA7" w:rsidRPr="004B61B2" w:rsidRDefault="00D63EA7" w:rsidP="00A854A1">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003C6C7B" w:rsidRPr="003C6C7B">
        <w:rPr>
          <w:rFonts w:ascii="Arial" w:hAnsi="Arial" w:cs="Arial"/>
          <w:color w:val="1F3864" w:themeColor="accent1" w:themeShade="80"/>
          <w:sz w:val="18"/>
          <w:szCs w:val="18"/>
        </w:rPr>
        <w:t>https://www.nesc.ie/publications/exploring-a-just-transition-in-agriculture-and-land-use/</w:t>
      </w:r>
      <w:r w:rsidR="003C6C7B" w:rsidRPr="004B61B2">
        <w:rPr>
          <w:rFonts w:ascii="Arial" w:hAnsi="Arial" w:cs="Arial"/>
          <w:color w:val="1F3864" w:themeColor="accent1" w:themeShade="80"/>
          <w:sz w:val="18"/>
          <w:szCs w:val="18"/>
        </w:rPr>
        <w:t xml:space="preserve"> </w:t>
      </w:r>
    </w:p>
  </w:footnote>
  <w:footnote w:id="123">
    <w:p w14:paraId="221A6071" w14:textId="77777777" w:rsidR="00D63EA7" w:rsidRPr="004B61B2" w:rsidRDefault="00D63EA7" w:rsidP="004B61B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proofErr w:type="spellStart"/>
      <w:r w:rsidRPr="004B61B2">
        <w:rPr>
          <w:rFonts w:ascii="Arial" w:hAnsi="Arial" w:cs="Arial"/>
          <w:color w:val="1F3864" w:themeColor="accent1" w:themeShade="80"/>
          <w:sz w:val="18"/>
          <w:szCs w:val="18"/>
        </w:rPr>
        <w:t>Dr.</w:t>
      </w:r>
      <w:proofErr w:type="spellEnd"/>
      <w:r w:rsidRPr="004B61B2">
        <w:rPr>
          <w:rFonts w:ascii="Arial" w:hAnsi="Arial" w:cs="Arial"/>
          <w:color w:val="1F3864" w:themeColor="accent1" w:themeShade="80"/>
          <w:sz w:val="18"/>
          <w:szCs w:val="18"/>
        </w:rPr>
        <w:t xml:space="preserve"> Gilliland is the former </w:t>
      </w:r>
      <w:r w:rsidRPr="004B61B2">
        <w:rPr>
          <w:rFonts w:ascii="Arial" w:hAnsi="Arial" w:cs="Arial"/>
          <w:color w:val="1F3864" w:themeColor="accent1" w:themeShade="80"/>
          <w:sz w:val="18"/>
          <w:szCs w:val="18"/>
          <w:lang w:val="en-US"/>
        </w:rPr>
        <w:t xml:space="preserve">Chair of DEFRA’s Rural Climate Change Forum (London).  </w:t>
      </w:r>
    </w:p>
  </w:footnote>
  <w:footnote w:id="124">
    <w:p w14:paraId="68F2A1B2" w14:textId="77777777" w:rsidR="00D63EA7" w:rsidRPr="004B61B2" w:rsidRDefault="00D63EA7" w:rsidP="004B61B2">
      <w:pPr>
        <w:pStyle w:val="FootnoteText"/>
        <w:tabs>
          <w:tab w:val="left" w:pos="0"/>
        </w:tabs>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Seeds, right to life and farmers’ rights, Report of the Special Rapporteur on the right to food, Michael Fakhri, 2022, para. 79.</w:t>
      </w:r>
    </w:p>
  </w:footnote>
  <w:footnote w:id="125">
    <w:p w14:paraId="42A8A911" w14:textId="14E59153" w:rsidR="00D63EA7" w:rsidRPr="00C0376B" w:rsidRDefault="00D63EA7" w:rsidP="00C0376B">
      <w:pPr>
        <w:jc w:val="both"/>
        <w:rPr>
          <w:rFonts w:ascii="Arial" w:hAnsi="Arial" w:cs="Arial"/>
          <w:color w:val="44546A" w:themeColor="text2"/>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Pr="00C0376B">
        <w:rPr>
          <w:rFonts w:ascii="Arial" w:hAnsi="Arial" w:cs="Arial"/>
          <w:color w:val="44546A" w:themeColor="text2"/>
          <w:sz w:val="18"/>
          <w:szCs w:val="18"/>
          <w:lang w:val="en-US"/>
        </w:rPr>
        <w:t xml:space="preserve">In his message on World Food Day 2021, Pope Francis said that </w:t>
      </w:r>
      <w:r w:rsidR="004E4126" w:rsidRPr="00C0376B">
        <w:rPr>
          <w:rFonts w:ascii="Arial" w:hAnsi="Arial" w:cs="Arial"/>
          <w:color w:val="44546A" w:themeColor="text2"/>
          <w:sz w:val="18"/>
          <w:szCs w:val="18"/>
          <w:lang w:val="en-US"/>
        </w:rPr>
        <w:t>‘</w:t>
      </w:r>
      <w:r w:rsidRPr="00C0376B">
        <w:rPr>
          <w:rFonts w:ascii="Arial" w:hAnsi="Arial" w:cs="Arial"/>
          <w:color w:val="44546A" w:themeColor="text2"/>
          <w:sz w:val="18"/>
          <w:szCs w:val="18"/>
          <w:lang w:val="en-US"/>
        </w:rPr>
        <w:t>we must encourage active participation in change at all levels and reorganize food systems as a whole.</w:t>
      </w:r>
      <w:r w:rsidR="004E4126" w:rsidRPr="00C0376B">
        <w:rPr>
          <w:rFonts w:ascii="Arial" w:hAnsi="Arial" w:cs="Arial"/>
          <w:color w:val="44546A" w:themeColor="text2"/>
          <w:sz w:val="18"/>
          <w:szCs w:val="18"/>
          <w:lang w:val="en-US"/>
        </w:rPr>
        <w:t>’</w:t>
      </w:r>
    </w:p>
  </w:footnote>
  <w:footnote w:id="126">
    <w:p w14:paraId="5AE7FB15" w14:textId="40922F5E" w:rsidR="004E4126" w:rsidRPr="004E4126" w:rsidRDefault="004E4126" w:rsidP="004E4126">
      <w:pPr>
        <w:pStyle w:val="DCUBodycopy"/>
        <w:spacing w:line="240" w:lineRule="auto"/>
        <w:jc w:val="both"/>
        <w:rPr>
          <w:color w:val="44546A" w:themeColor="text2"/>
          <w:sz w:val="20"/>
          <w:szCs w:val="20"/>
          <w:lang w:val="en-IE"/>
        </w:rPr>
      </w:pPr>
      <w:r>
        <w:rPr>
          <w:rStyle w:val="FootnoteReference"/>
        </w:rPr>
        <w:footnoteRef/>
      </w:r>
      <w:r>
        <w:t xml:space="preserve"> </w:t>
      </w:r>
      <w:r w:rsidRPr="004E4126">
        <w:rPr>
          <w:color w:val="44546A" w:themeColor="text2"/>
          <w:sz w:val="20"/>
          <w:szCs w:val="20"/>
          <w:lang w:val="en-IE"/>
        </w:rPr>
        <w:t xml:space="preserve">We note the following formulation: </w:t>
      </w:r>
      <w:r w:rsidRPr="004E4126">
        <w:rPr>
          <w:i/>
          <w:iCs/>
          <w:color w:val="44546A" w:themeColor="text2"/>
          <w:sz w:val="20"/>
          <w:szCs w:val="20"/>
          <w:lang w:val="en-IE"/>
        </w:rPr>
        <w:t xml:space="preserve">earth care – people care – fair shares. </w:t>
      </w:r>
      <w:r w:rsidRPr="004E4126">
        <w:rPr>
          <w:color w:val="44546A" w:themeColor="text2"/>
          <w:sz w:val="20"/>
          <w:szCs w:val="20"/>
          <w:lang w:val="en-IE"/>
        </w:rPr>
        <w:t xml:space="preserve">This ethic forms the foundation for permaculture design and is also found in most traditional societies: </w:t>
      </w:r>
      <w:r w:rsidRPr="004E4126">
        <w:rPr>
          <w:color w:val="44546A" w:themeColor="text2"/>
          <w:sz w:val="20"/>
          <w:szCs w:val="20"/>
        </w:rPr>
        <w:t>https://permacultureprinciples.com</w:t>
      </w:r>
    </w:p>
  </w:footnote>
  <w:footnote w:id="127">
    <w:p w14:paraId="28158B7E" w14:textId="77777777" w:rsidR="00D63EA7" w:rsidRPr="004B61B2" w:rsidRDefault="00D63EA7" w:rsidP="004B61B2">
      <w:pPr>
        <w:pStyle w:val="FootnoteText"/>
        <w:tabs>
          <w:tab w:val="left" w:pos="0"/>
        </w:tabs>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FIAN, The Problem with the Industrial Food System and how to fix it, July 2022, p. 7. For definitions, and State obligations and the responsibilities of the food and beverage industry, see Unhealthy foods, non-communicable diseases and the right to health, Report of the Special Rapporteur on the right of everyone to the enjoyment of the highest attainable standard of physical and mental health, Anand Grover, 2014.</w:t>
      </w:r>
    </w:p>
  </w:footnote>
  <w:footnote w:id="128">
    <w:p w14:paraId="2C6C2D1A" w14:textId="66A71F90" w:rsidR="00C120F5" w:rsidRDefault="00C120F5">
      <w:pPr>
        <w:pStyle w:val="FootnoteText"/>
      </w:pPr>
      <w:r>
        <w:rPr>
          <w:rStyle w:val="FootnoteReference"/>
        </w:rPr>
        <w:footnoteRef/>
      </w:r>
      <w:r>
        <w:t xml:space="preserve"> </w:t>
      </w:r>
      <w:r w:rsidR="001320C0">
        <w:rPr>
          <w:rFonts w:ascii="Arial" w:hAnsi="Arial" w:cs="Arial"/>
          <w:color w:val="44546A" w:themeColor="text2"/>
        </w:rPr>
        <w:t xml:space="preserve"> In calling for new metrics, we do </w:t>
      </w:r>
      <w:r w:rsidRPr="00C120F5">
        <w:rPr>
          <w:rFonts w:ascii="Arial" w:hAnsi="Arial" w:cs="Arial"/>
          <w:color w:val="44546A" w:themeColor="text2"/>
        </w:rPr>
        <w:t>not to ignore the ‘greenwashing’ and ‘</w:t>
      </w:r>
      <w:proofErr w:type="spellStart"/>
      <w:r w:rsidRPr="00C120F5">
        <w:rPr>
          <w:rFonts w:ascii="Arial" w:hAnsi="Arial" w:cs="Arial"/>
          <w:color w:val="44546A" w:themeColor="text2"/>
        </w:rPr>
        <w:t>seaspiracy</w:t>
      </w:r>
      <w:proofErr w:type="spellEnd"/>
      <w:r w:rsidRPr="00C120F5">
        <w:rPr>
          <w:rFonts w:ascii="Arial" w:hAnsi="Arial" w:cs="Arial"/>
          <w:color w:val="44546A" w:themeColor="text2"/>
        </w:rPr>
        <w:t>’ risks to which civil society organisations frequently draw attention</w:t>
      </w:r>
      <w:r>
        <w:rPr>
          <w:rFonts w:ascii="Arial" w:hAnsi="Arial" w:cs="Arial"/>
          <w:color w:val="44546A" w:themeColor="text2"/>
        </w:rPr>
        <w:t xml:space="preserve"> (see </w:t>
      </w:r>
      <w:r w:rsidRPr="00C120F5">
        <w:rPr>
          <w:rFonts w:ascii="Arial" w:hAnsi="Arial" w:cs="Arial"/>
          <w:color w:val="44546A" w:themeColor="text2"/>
        </w:rPr>
        <w:t>https://www.seaspiracy.org/facts</w:t>
      </w:r>
      <w:r>
        <w:rPr>
          <w:rFonts w:ascii="Arial" w:hAnsi="Arial" w:cs="Arial"/>
          <w:color w:val="44546A" w:themeColor="text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947C" w14:textId="62499C62" w:rsidR="00B10925" w:rsidRDefault="00755D46" w:rsidP="00B10925">
    <w:pPr>
      <w:pStyle w:val="Header"/>
      <w:ind w:left="-1440"/>
    </w:pPr>
    <w:r>
      <w:rPr>
        <w:noProof/>
        <w:lang w:eastAsia="en-GB"/>
      </w:rPr>
      <w:drawing>
        <wp:inline distT="0" distB="0" distL="0" distR="0" wp14:anchorId="3D0137D7" wp14:editId="0D69273D">
          <wp:extent cx="7581913" cy="574040"/>
          <wp:effectExtent l="0" t="0" r="12700" b="10160"/>
          <wp:docPr id="929517774" name="Picture 929517774" descr="DCU branding header"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 doc header_HSS.png"/>
                  <pic:cNvPicPr/>
                </pic:nvPicPr>
                <pic:blipFill>
                  <a:blip r:embed="rId1">
                    <a:extLst>
                      <a:ext uri="{28A0092B-C50C-407E-A947-70E740481C1C}">
                        <a14:useLocalDpi xmlns:a14="http://schemas.microsoft.com/office/drawing/2010/main" val="0"/>
                      </a:ext>
                    </a:extLst>
                  </a:blip>
                  <a:stretch>
                    <a:fillRect/>
                  </a:stretch>
                </pic:blipFill>
                <pic:spPr>
                  <a:xfrm>
                    <a:off x="0" y="0"/>
                    <a:ext cx="7625806" cy="5773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4A1B"/>
    <w:multiLevelType w:val="hybridMultilevel"/>
    <w:tmpl w:val="313E664E"/>
    <w:lvl w:ilvl="0" w:tplc="51407268">
      <w:start w:val="1"/>
      <w:numFmt w:val="lowerRoman"/>
      <w:lvlText w:val="%1."/>
      <w:lvlJc w:val="righ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2571A"/>
    <w:multiLevelType w:val="hybridMultilevel"/>
    <w:tmpl w:val="99EA0E1E"/>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993DC0"/>
    <w:multiLevelType w:val="hybridMultilevel"/>
    <w:tmpl w:val="40C676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85710"/>
    <w:multiLevelType w:val="hybridMultilevel"/>
    <w:tmpl w:val="A27014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41926"/>
    <w:multiLevelType w:val="hybridMultilevel"/>
    <w:tmpl w:val="DA52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B4DDB"/>
    <w:multiLevelType w:val="multilevel"/>
    <w:tmpl w:val="43CAF86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B4764"/>
    <w:multiLevelType w:val="hybridMultilevel"/>
    <w:tmpl w:val="F7F296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3C51BA"/>
    <w:multiLevelType w:val="hybridMultilevel"/>
    <w:tmpl w:val="166A422E"/>
    <w:name w:val="CPSNumberingScheme"/>
    <w:lvl w:ilvl="0" w:tplc="5CF44EAC">
      <w:start w:val="1"/>
      <w:numFmt w:val="decimal"/>
      <w:lvlText w:val="%1."/>
      <w:lvlJc w:val="right"/>
      <w:pPr>
        <w:ind w:left="500" w:hanging="180"/>
      </w:pPr>
    </w:lvl>
    <w:lvl w:ilvl="1" w:tplc="A0BCEF72">
      <w:start w:val="1"/>
      <w:numFmt w:val="decimal"/>
      <w:lvlText w:val="%2."/>
      <w:lvlJc w:val="right"/>
      <w:pPr>
        <w:ind w:left="1000" w:hanging="180"/>
      </w:pPr>
    </w:lvl>
    <w:lvl w:ilvl="2" w:tplc="9D5EA712">
      <w:start w:val="1"/>
      <w:numFmt w:val="decimal"/>
      <w:lvlText w:val="%3."/>
      <w:lvlJc w:val="right"/>
      <w:pPr>
        <w:ind w:left="1500" w:hanging="180"/>
      </w:pPr>
    </w:lvl>
    <w:lvl w:ilvl="3" w:tplc="ECB80BF6">
      <w:start w:val="1"/>
      <w:numFmt w:val="decimal"/>
      <w:lvlText w:val="%4."/>
      <w:lvlJc w:val="right"/>
      <w:pPr>
        <w:ind w:left="2000" w:hanging="180"/>
      </w:pPr>
    </w:lvl>
    <w:lvl w:ilvl="4" w:tplc="57AA7D24">
      <w:start w:val="1"/>
      <w:numFmt w:val="decimal"/>
      <w:lvlText w:val="%5."/>
      <w:lvlJc w:val="right"/>
      <w:pPr>
        <w:ind w:left="2500" w:hanging="180"/>
      </w:pPr>
    </w:lvl>
    <w:lvl w:ilvl="5" w:tplc="57E429DE">
      <w:start w:val="1"/>
      <w:numFmt w:val="decimal"/>
      <w:lvlText w:val="%6."/>
      <w:lvlJc w:val="right"/>
      <w:pPr>
        <w:ind w:left="3000" w:hanging="180"/>
      </w:pPr>
    </w:lvl>
    <w:lvl w:ilvl="6" w:tplc="AF804B52">
      <w:start w:val="1"/>
      <w:numFmt w:val="decimal"/>
      <w:lvlText w:val="%7."/>
      <w:lvlJc w:val="right"/>
      <w:pPr>
        <w:ind w:left="3500" w:hanging="180"/>
      </w:pPr>
    </w:lvl>
    <w:lvl w:ilvl="7" w:tplc="0D1684F6">
      <w:start w:val="1"/>
      <w:numFmt w:val="decimal"/>
      <w:lvlText w:val="%8."/>
      <w:lvlJc w:val="right"/>
      <w:pPr>
        <w:ind w:left="4000" w:hanging="180"/>
      </w:pPr>
    </w:lvl>
    <w:lvl w:ilvl="8" w:tplc="77C68A68">
      <w:start w:val="1"/>
      <w:numFmt w:val="decimal"/>
      <w:lvlText w:val="%9."/>
      <w:lvlJc w:val="right"/>
      <w:pPr>
        <w:ind w:left="4500" w:hanging="180"/>
      </w:pPr>
    </w:lvl>
  </w:abstractNum>
  <w:abstractNum w:abstractNumId="8" w15:restartNumberingAfterBreak="0">
    <w:nsid w:val="4E3D2CED"/>
    <w:multiLevelType w:val="hybridMultilevel"/>
    <w:tmpl w:val="9514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02072"/>
    <w:multiLevelType w:val="hybridMultilevel"/>
    <w:tmpl w:val="6B483A40"/>
    <w:lvl w:ilvl="0" w:tplc="FB78B23A">
      <w:start w:val="1"/>
      <w:numFmt w:val="lowerRoman"/>
      <w:lvlText w:val="%1."/>
      <w:lvlJc w:val="righ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C779FB"/>
    <w:multiLevelType w:val="hybridMultilevel"/>
    <w:tmpl w:val="AEE29380"/>
    <w:lvl w:ilvl="0" w:tplc="0809001B">
      <w:start w:val="1"/>
      <w:numFmt w:val="lowerRoman"/>
      <w:lvlText w:val="%1."/>
      <w:lvlJc w:val="right"/>
      <w:pPr>
        <w:ind w:left="720" w:hanging="36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DB17505"/>
    <w:multiLevelType w:val="hybridMultilevel"/>
    <w:tmpl w:val="4268E5D0"/>
    <w:lvl w:ilvl="0" w:tplc="E3E2E2E0">
      <w:start w:val="1"/>
      <w:numFmt w:val="bullet"/>
      <w:pStyle w:val="DCU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99163E"/>
    <w:multiLevelType w:val="hybridMultilevel"/>
    <w:tmpl w:val="F4D2BED6"/>
    <w:lvl w:ilvl="0" w:tplc="B096E1DC">
      <w:start w:val="1"/>
      <w:numFmt w:val="lowerRoman"/>
      <w:lvlText w:val="%1."/>
      <w:lvlJc w:val="righ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9F2B57"/>
    <w:multiLevelType w:val="hybridMultilevel"/>
    <w:tmpl w:val="E49A7C00"/>
    <w:styleLink w:val="ImportedStyle8"/>
    <w:lvl w:ilvl="0" w:tplc="73248D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24FF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6A3A4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D888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C62B0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DA730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5C991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52F336">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4CB9F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FC575DD"/>
    <w:multiLevelType w:val="hybridMultilevel"/>
    <w:tmpl w:val="F8C2F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0408608">
    <w:abstractNumId w:val="11"/>
  </w:num>
  <w:num w:numId="2" w16cid:durableId="429812093">
    <w:abstractNumId w:val="13"/>
  </w:num>
  <w:num w:numId="3" w16cid:durableId="386151445">
    <w:abstractNumId w:val="5"/>
  </w:num>
  <w:num w:numId="4" w16cid:durableId="403990997">
    <w:abstractNumId w:val="8"/>
  </w:num>
  <w:num w:numId="5" w16cid:durableId="1430738091">
    <w:abstractNumId w:val="1"/>
  </w:num>
  <w:num w:numId="6" w16cid:durableId="1553350916">
    <w:abstractNumId w:val="14"/>
  </w:num>
  <w:num w:numId="7" w16cid:durableId="1777559132">
    <w:abstractNumId w:val="2"/>
  </w:num>
  <w:num w:numId="8" w16cid:durableId="421948536">
    <w:abstractNumId w:val="4"/>
  </w:num>
  <w:num w:numId="9" w16cid:durableId="2146310714">
    <w:abstractNumId w:val="10"/>
  </w:num>
  <w:num w:numId="10" w16cid:durableId="1548880598">
    <w:abstractNumId w:val="12"/>
  </w:num>
  <w:num w:numId="11" w16cid:durableId="828063583">
    <w:abstractNumId w:val="9"/>
  </w:num>
  <w:num w:numId="12" w16cid:durableId="1375348940">
    <w:abstractNumId w:val="0"/>
  </w:num>
  <w:num w:numId="13" w16cid:durableId="233049811">
    <w:abstractNumId w:val="3"/>
  </w:num>
  <w:num w:numId="14" w16cid:durableId="103476838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2B"/>
    <w:rsid w:val="00002C8C"/>
    <w:rsid w:val="00002EE1"/>
    <w:rsid w:val="0000374F"/>
    <w:rsid w:val="000059C0"/>
    <w:rsid w:val="00006C41"/>
    <w:rsid w:val="00012E2A"/>
    <w:rsid w:val="00015146"/>
    <w:rsid w:val="00015644"/>
    <w:rsid w:val="00020A71"/>
    <w:rsid w:val="000244F8"/>
    <w:rsid w:val="00032E3B"/>
    <w:rsid w:val="000339AF"/>
    <w:rsid w:val="00035AA6"/>
    <w:rsid w:val="00042BB6"/>
    <w:rsid w:val="00044D56"/>
    <w:rsid w:val="00047DF7"/>
    <w:rsid w:val="00054B6D"/>
    <w:rsid w:val="00057122"/>
    <w:rsid w:val="00057657"/>
    <w:rsid w:val="00060628"/>
    <w:rsid w:val="00060677"/>
    <w:rsid w:val="000608F9"/>
    <w:rsid w:val="000617B7"/>
    <w:rsid w:val="00063CDF"/>
    <w:rsid w:val="00064F9F"/>
    <w:rsid w:val="0008032E"/>
    <w:rsid w:val="000808DF"/>
    <w:rsid w:val="0008726F"/>
    <w:rsid w:val="0009517B"/>
    <w:rsid w:val="000A50F7"/>
    <w:rsid w:val="000B74D7"/>
    <w:rsid w:val="000C5D38"/>
    <w:rsid w:val="000C7054"/>
    <w:rsid w:val="000D0CD9"/>
    <w:rsid w:val="000E076F"/>
    <w:rsid w:val="000F0E41"/>
    <w:rsid w:val="000F4806"/>
    <w:rsid w:val="00106CF9"/>
    <w:rsid w:val="00107D72"/>
    <w:rsid w:val="0011174E"/>
    <w:rsid w:val="0011199E"/>
    <w:rsid w:val="001124C5"/>
    <w:rsid w:val="00115543"/>
    <w:rsid w:val="0012727F"/>
    <w:rsid w:val="00130013"/>
    <w:rsid w:val="0013115C"/>
    <w:rsid w:val="001320C0"/>
    <w:rsid w:val="00135E70"/>
    <w:rsid w:val="00136AC3"/>
    <w:rsid w:val="00143FEB"/>
    <w:rsid w:val="00155FDF"/>
    <w:rsid w:val="00162009"/>
    <w:rsid w:val="00170CDE"/>
    <w:rsid w:val="00172C47"/>
    <w:rsid w:val="00176D09"/>
    <w:rsid w:val="001802DE"/>
    <w:rsid w:val="00184401"/>
    <w:rsid w:val="00185F62"/>
    <w:rsid w:val="001911B4"/>
    <w:rsid w:val="00192FE0"/>
    <w:rsid w:val="001939CE"/>
    <w:rsid w:val="001942F0"/>
    <w:rsid w:val="001A0EA7"/>
    <w:rsid w:val="001B6AB3"/>
    <w:rsid w:val="001C0442"/>
    <w:rsid w:val="001C0B70"/>
    <w:rsid w:val="001C0E82"/>
    <w:rsid w:val="001C251B"/>
    <w:rsid w:val="001C48FC"/>
    <w:rsid w:val="001D5086"/>
    <w:rsid w:val="001D5838"/>
    <w:rsid w:val="001E0C3C"/>
    <w:rsid w:val="001E2D85"/>
    <w:rsid w:val="001E4944"/>
    <w:rsid w:val="001E564B"/>
    <w:rsid w:val="001E5D6E"/>
    <w:rsid w:val="001F5421"/>
    <w:rsid w:val="001F7E81"/>
    <w:rsid w:val="00201247"/>
    <w:rsid w:val="00205830"/>
    <w:rsid w:val="002060D3"/>
    <w:rsid w:val="00211848"/>
    <w:rsid w:val="00214F9B"/>
    <w:rsid w:val="00230461"/>
    <w:rsid w:val="002342DD"/>
    <w:rsid w:val="00234B4D"/>
    <w:rsid w:val="002356B9"/>
    <w:rsid w:val="002406B9"/>
    <w:rsid w:val="002431FA"/>
    <w:rsid w:val="002459B8"/>
    <w:rsid w:val="00253C5E"/>
    <w:rsid w:val="00266308"/>
    <w:rsid w:val="00280825"/>
    <w:rsid w:val="00281A00"/>
    <w:rsid w:val="00281ED9"/>
    <w:rsid w:val="00286FF5"/>
    <w:rsid w:val="002879E1"/>
    <w:rsid w:val="00295D37"/>
    <w:rsid w:val="002A5A29"/>
    <w:rsid w:val="002A6505"/>
    <w:rsid w:val="002B176A"/>
    <w:rsid w:val="002B64FE"/>
    <w:rsid w:val="002C3739"/>
    <w:rsid w:val="002C66D3"/>
    <w:rsid w:val="002C7290"/>
    <w:rsid w:val="002E0641"/>
    <w:rsid w:val="002F17A0"/>
    <w:rsid w:val="002F29BD"/>
    <w:rsid w:val="002F2A00"/>
    <w:rsid w:val="002F36C8"/>
    <w:rsid w:val="002F4308"/>
    <w:rsid w:val="002F4F96"/>
    <w:rsid w:val="0030168C"/>
    <w:rsid w:val="00301CF4"/>
    <w:rsid w:val="0030289D"/>
    <w:rsid w:val="00306970"/>
    <w:rsid w:val="00307E7F"/>
    <w:rsid w:val="00313DE4"/>
    <w:rsid w:val="00321727"/>
    <w:rsid w:val="003219F6"/>
    <w:rsid w:val="003249D8"/>
    <w:rsid w:val="00324EED"/>
    <w:rsid w:val="00327B8F"/>
    <w:rsid w:val="00330541"/>
    <w:rsid w:val="00331565"/>
    <w:rsid w:val="003331C0"/>
    <w:rsid w:val="00333878"/>
    <w:rsid w:val="00340B7D"/>
    <w:rsid w:val="0034580D"/>
    <w:rsid w:val="00360EE1"/>
    <w:rsid w:val="00363A59"/>
    <w:rsid w:val="003677B0"/>
    <w:rsid w:val="003734AE"/>
    <w:rsid w:val="00376545"/>
    <w:rsid w:val="00377D36"/>
    <w:rsid w:val="00384D9D"/>
    <w:rsid w:val="00386981"/>
    <w:rsid w:val="003938DB"/>
    <w:rsid w:val="003A01E3"/>
    <w:rsid w:val="003A56C7"/>
    <w:rsid w:val="003B53DC"/>
    <w:rsid w:val="003C0FBA"/>
    <w:rsid w:val="003C13BF"/>
    <w:rsid w:val="003C6C7B"/>
    <w:rsid w:val="003D730A"/>
    <w:rsid w:val="003E08A3"/>
    <w:rsid w:val="003E47E8"/>
    <w:rsid w:val="003F49F9"/>
    <w:rsid w:val="003F4DF6"/>
    <w:rsid w:val="004005AE"/>
    <w:rsid w:val="00400F6C"/>
    <w:rsid w:val="004015A5"/>
    <w:rsid w:val="004018CF"/>
    <w:rsid w:val="00407033"/>
    <w:rsid w:val="00440431"/>
    <w:rsid w:val="00465CC6"/>
    <w:rsid w:val="00475B5F"/>
    <w:rsid w:val="00476BD8"/>
    <w:rsid w:val="00483FC1"/>
    <w:rsid w:val="00485118"/>
    <w:rsid w:val="00485DB5"/>
    <w:rsid w:val="00486A7A"/>
    <w:rsid w:val="00493EA1"/>
    <w:rsid w:val="00494E02"/>
    <w:rsid w:val="004974D9"/>
    <w:rsid w:val="004A2C39"/>
    <w:rsid w:val="004A308D"/>
    <w:rsid w:val="004A343C"/>
    <w:rsid w:val="004A3597"/>
    <w:rsid w:val="004A3F2B"/>
    <w:rsid w:val="004A4945"/>
    <w:rsid w:val="004A7017"/>
    <w:rsid w:val="004A7D15"/>
    <w:rsid w:val="004B4086"/>
    <w:rsid w:val="004B61B2"/>
    <w:rsid w:val="004B75F6"/>
    <w:rsid w:val="004E034A"/>
    <w:rsid w:val="004E40D8"/>
    <w:rsid w:val="004E4126"/>
    <w:rsid w:val="004E43B7"/>
    <w:rsid w:val="004F17FF"/>
    <w:rsid w:val="004F52CA"/>
    <w:rsid w:val="004F66CE"/>
    <w:rsid w:val="004F6C50"/>
    <w:rsid w:val="004F74E3"/>
    <w:rsid w:val="005043AD"/>
    <w:rsid w:val="005046BF"/>
    <w:rsid w:val="00504FC0"/>
    <w:rsid w:val="00510C5A"/>
    <w:rsid w:val="00523E6F"/>
    <w:rsid w:val="00523F15"/>
    <w:rsid w:val="00531CF6"/>
    <w:rsid w:val="0053269A"/>
    <w:rsid w:val="00533DF6"/>
    <w:rsid w:val="00536C30"/>
    <w:rsid w:val="0054495F"/>
    <w:rsid w:val="0054623F"/>
    <w:rsid w:val="005551DF"/>
    <w:rsid w:val="0055787B"/>
    <w:rsid w:val="00561E7F"/>
    <w:rsid w:val="00563440"/>
    <w:rsid w:val="00567CAD"/>
    <w:rsid w:val="0057040D"/>
    <w:rsid w:val="005719A5"/>
    <w:rsid w:val="00575CF8"/>
    <w:rsid w:val="00577352"/>
    <w:rsid w:val="005779C3"/>
    <w:rsid w:val="00583262"/>
    <w:rsid w:val="005849F9"/>
    <w:rsid w:val="00586513"/>
    <w:rsid w:val="00595604"/>
    <w:rsid w:val="005A3201"/>
    <w:rsid w:val="005A6AB8"/>
    <w:rsid w:val="005B0488"/>
    <w:rsid w:val="005B276C"/>
    <w:rsid w:val="005B2D57"/>
    <w:rsid w:val="005B2EFA"/>
    <w:rsid w:val="005C7085"/>
    <w:rsid w:val="005E3344"/>
    <w:rsid w:val="005F4CA5"/>
    <w:rsid w:val="005F50D0"/>
    <w:rsid w:val="00603151"/>
    <w:rsid w:val="00604911"/>
    <w:rsid w:val="00605785"/>
    <w:rsid w:val="0060596C"/>
    <w:rsid w:val="00611B6B"/>
    <w:rsid w:val="006140E0"/>
    <w:rsid w:val="0061503A"/>
    <w:rsid w:val="00621129"/>
    <w:rsid w:val="006217A1"/>
    <w:rsid w:val="00622FE2"/>
    <w:rsid w:val="0062608C"/>
    <w:rsid w:val="00632279"/>
    <w:rsid w:val="00652953"/>
    <w:rsid w:val="006532DA"/>
    <w:rsid w:val="00654B7B"/>
    <w:rsid w:val="006558E1"/>
    <w:rsid w:val="00657E7A"/>
    <w:rsid w:val="006603F1"/>
    <w:rsid w:val="00663443"/>
    <w:rsid w:val="00666E34"/>
    <w:rsid w:val="00676473"/>
    <w:rsid w:val="006863EB"/>
    <w:rsid w:val="006A26A3"/>
    <w:rsid w:val="006A2D03"/>
    <w:rsid w:val="006A6AB0"/>
    <w:rsid w:val="006B161B"/>
    <w:rsid w:val="006B355F"/>
    <w:rsid w:val="006C58A7"/>
    <w:rsid w:val="006C6397"/>
    <w:rsid w:val="006D059E"/>
    <w:rsid w:val="006D260B"/>
    <w:rsid w:val="006E69CC"/>
    <w:rsid w:val="006E6C51"/>
    <w:rsid w:val="006E71EB"/>
    <w:rsid w:val="006F3B9F"/>
    <w:rsid w:val="00704160"/>
    <w:rsid w:val="007068A2"/>
    <w:rsid w:val="0071013F"/>
    <w:rsid w:val="0071327F"/>
    <w:rsid w:val="00715137"/>
    <w:rsid w:val="0071636F"/>
    <w:rsid w:val="00721973"/>
    <w:rsid w:val="007275C3"/>
    <w:rsid w:val="00730916"/>
    <w:rsid w:val="00731ABC"/>
    <w:rsid w:val="00732A9F"/>
    <w:rsid w:val="00740B49"/>
    <w:rsid w:val="00755D46"/>
    <w:rsid w:val="007601DB"/>
    <w:rsid w:val="00761F09"/>
    <w:rsid w:val="00764A66"/>
    <w:rsid w:val="00766E0A"/>
    <w:rsid w:val="00773F21"/>
    <w:rsid w:val="007831B2"/>
    <w:rsid w:val="00786CF3"/>
    <w:rsid w:val="0079044F"/>
    <w:rsid w:val="00790E89"/>
    <w:rsid w:val="007A5FA9"/>
    <w:rsid w:val="007C535B"/>
    <w:rsid w:val="007C5B8F"/>
    <w:rsid w:val="007D1528"/>
    <w:rsid w:val="007D7B8A"/>
    <w:rsid w:val="007E2D36"/>
    <w:rsid w:val="007E5C51"/>
    <w:rsid w:val="007E5EB1"/>
    <w:rsid w:val="007E7630"/>
    <w:rsid w:val="007F3BFC"/>
    <w:rsid w:val="007F66D6"/>
    <w:rsid w:val="007F67D4"/>
    <w:rsid w:val="007F71A6"/>
    <w:rsid w:val="008003D4"/>
    <w:rsid w:val="0080474F"/>
    <w:rsid w:val="00810A31"/>
    <w:rsid w:val="00810BE5"/>
    <w:rsid w:val="00812C35"/>
    <w:rsid w:val="00813889"/>
    <w:rsid w:val="008168F6"/>
    <w:rsid w:val="0081704F"/>
    <w:rsid w:val="008216C5"/>
    <w:rsid w:val="00825E5C"/>
    <w:rsid w:val="00841311"/>
    <w:rsid w:val="00847890"/>
    <w:rsid w:val="00851FDF"/>
    <w:rsid w:val="008600D6"/>
    <w:rsid w:val="0086212D"/>
    <w:rsid w:val="0086271A"/>
    <w:rsid w:val="00865342"/>
    <w:rsid w:val="0087083D"/>
    <w:rsid w:val="008723D6"/>
    <w:rsid w:val="008758F5"/>
    <w:rsid w:val="008808B8"/>
    <w:rsid w:val="008817F5"/>
    <w:rsid w:val="008836C9"/>
    <w:rsid w:val="008849C6"/>
    <w:rsid w:val="00885F00"/>
    <w:rsid w:val="0089016F"/>
    <w:rsid w:val="0089547B"/>
    <w:rsid w:val="008A605F"/>
    <w:rsid w:val="008C369D"/>
    <w:rsid w:val="008C3AEA"/>
    <w:rsid w:val="008C6DCF"/>
    <w:rsid w:val="008D18C7"/>
    <w:rsid w:val="008D5FAA"/>
    <w:rsid w:val="008D6FEC"/>
    <w:rsid w:val="008D75E2"/>
    <w:rsid w:val="008E1BD9"/>
    <w:rsid w:val="008E2065"/>
    <w:rsid w:val="008E39BF"/>
    <w:rsid w:val="008E56ED"/>
    <w:rsid w:val="008F79B1"/>
    <w:rsid w:val="00900140"/>
    <w:rsid w:val="00900F0C"/>
    <w:rsid w:val="00901AC4"/>
    <w:rsid w:val="00905086"/>
    <w:rsid w:val="009059D8"/>
    <w:rsid w:val="00912F62"/>
    <w:rsid w:val="00913462"/>
    <w:rsid w:val="00921BBD"/>
    <w:rsid w:val="00922D5E"/>
    <w:rsid w:val="00930CC4"/>
    <w:rsid w:val="0093536A"/>
    <w:rsid w:val="009360DF"/>
    <w:rsid w:val="009367DC"/>
    <w:rsid w:val="00936D7A"/>
    <w:rsid w:val="0094328B"/>
    <w:rsid w:val="00946762"/>
    <w:rsid w:val="00952A2D"/>
    <w:rsid w:val="00954726"/>
    <w:rsid w:val="00956EAF"/>
    <w:rsid w:val="009655C3"/>
    <w:rsid w:val="00965FA1"/>
    <w:rsid w:val="00966CD1"/>
    <w:rsid w:val="00973BBA"/>
    <w:rsid w:val="0098109B"/>
    <w:rsid w:val="009832A0"/>
    <w:rsid w:val="00983D90"/>
    <w:rsid w:val="0099090D"/>
    <w:rsid w:val="00991115"/>
    <w:rsid w:val="00993B84"/>
    <w:rsid w:val="00995E51"/>
    <w:rsid w:val="009A06B8"/>
    <w:rsid w:val="009A1671"/>
    <w:rsid w:val="009A273C"/>
    <w:rsid w:val="009A2AAA"/>
    <w:rsid w:val="009B113F"/>
    <w:rsid w:val="009B3ED9"/>
    <w:rsid w:val="009B3FA8"/>
    <w:rsid w:val="009B477D"/>
    <w:rsid w:val="009B4C69"/>
    <w:rsid w:val="009B505C"/>
    <w:rsid w:val="009D02E6"/>
    <w:rsid w:val="009D0FFF"/>
    <w:rsid w:val="009D150F"/>
    <w:rsid w:val="009D5A88"/>
    <w:rsid w:val="009D61D6"/>
    <w:rsid w:val="009E307C"/>
    <w:rsid w:val="009E5B51"/>
    <w:rsid w:val="009E7B95"/>
    <w:rsid w:val="009F5498"/>
    <w:rsid w:val="009F5E63"/>
    <w:rsid w:val="009F6304"/>
    <w:rsid w:val="00A00613"/>
    <w:rsid w:val="00A043CC"/>
    <w:rsid w:val="00A04AF8"/>
    <w:rsid w:val="00A128A7"/>
    <w:rsid w:val="00A15A20"/>
    <w:rsid w:val="00A15B69"/>
    <w:rsid w:val="00A15FC7"/>
    <w:rsid w:val="00A227D7"/>
    <w:rsid w:val="00A24A65"/>
    <w:rsid w:val="00A25AAC"/>
    <w:rsid w:val="00A306CB"/>
    <w:rsid w:val="00A333C4"/>
    <w:rsid w:val="00A35C0F"/>
    <w:rsid w:val="00A406AC"/>
    <w:rsid w:val="00A4455F"/>
    <w:rsid w:val="00A45744"/>
    <w:rsid w:val="00A534F7"/>
    <w:rsid w:val="00A54C59"/>
    <w:rsid w:val="00A54D14"/>
    <w:rsid w:val="00A570CA"/>
    <w:rsid w:val="00A65A98"/>
    <w:rsid w:val="00A663E2"/>
    <w:rsid w:val="00A71242"/>
    <w:rsid w:val="00A73BAE"/>
    <w:rsid w:val="00A74197"/>
    <w:rsid w:val="00A77270"/>
    <w:rsid w:val="00A82482"/>
    <w:rsid w:val="00A83E61"/>
    <w:rsid w:val="00A83FFC"/>
    <w:rsid w:val="00A854A1"/>
    <w:rsid w:val="00A877A7"/>
    <w:rsid w:val="00A943B0"/>
    <w:rsid w:val="00A97FBE"/>
    <w:rsid w:val="00AA594A"/>
    <w:rsid w:val="00AA700E"/>
    <w:rsid w:val="00AA7D69"/>
    <w:rsid w:val="00AB00B4"/>
    <w:rsid w:val="00AB1725"/>
    <w:rsid w:val="00AC1297"/>
    <w:rsid w:val="00AC69E8"/>
    <w:rsid w:val="00AD473F"/>
    <w:rsid w:val="00AD4FE0"/>
    <w:rsid w:val="00AE41DC"/>
    <w:rsid w:val="00AE7767"/>
    <w:rsid w:val="00AE7C47"/>
    <w:rsid w:val="00AF1CAB"/>
    <w:rsid w:val="00AF653B"/>
    <w:rsid w:val="00B07BCF"/>
    <w:rsid w:val="00B10925"/>
    <w:rsid w:val="00B148EF"/>
    <w:rsid w:val="00B1766C"/>
    <w:rsid w:val="00B23F07"/>
    <w:rsid w:val="00B34433"/>
    <w:rsid w:val="00B349F8"/>
    <w:rsid w:val="00B37243"/>
    <w:rsid w:val="00B425AD"/>
    <w:rsid w:val="00B47AE3"/>
    <w:rsid w:val="00B505B4"/>
    <w:rsid w:val="00B5334C"/>
    <w:rsid w:val="00B61515"/>
    <w:rsid w:val="00B61A9A"/>
    <w:rsid w:val="00B63A3A"/>
    <w:rsid w:val="00B7087B"/>
    <w:rsid w:val="00B728FD"/>
    <w:rsid w:val="00B8416B"/>
    <w:rsid w:val="00B90490"/>
    <w:rsid w:val="00B93B71"/>
    <w:rsid w:val="00B96FD0"/>
    <w:rsid w:val="00BA036D"/>
    <w:rsid w:val="00BA177B"/>
    <w:rsid w:val="00BA5937"/>
    <w:rsid w:val="00BB02BF"/>
    <w:rsid w:val="00BB2194"/>
    <w:rsid w:val="00BB339C"/>
    <w:rsid w:val="00BB568B"/>
    <w:rsid w:val="00BB701E"/>
    <w:rsid w:val="00BC06E2"/>
    <w:rsid w:val="00BC204C"/>
    <w:rsid w:val="00BC25F7"/>
    <w:rsid w:val="00BC54D9"/>
    <w:rsid w:val="00BC5C56"/>
    <w:rsid w:val="00BC774A"/>
    <w:rsid w:val="00BD7765"/>
    <w:rsid w:val="00BE111E"/>
    <w:rsid w:val="00BE3A57"/>
    <w:rsid w:val="00BE4F5E"/>
    <w:rsid w:val="00BE5A63"/>
    <w:rsid w:val="00BF3505"/>
    <w:rsid w:val="00BF6053"/>
    <w:rsid w:val="00BF71D6"/>
    <w:rsid w:val="00C01CDF"/>
    <w:rsid w:val="00C0376B"/>
    <w:rsid w:val="00C0485B"/>
    <w:rsid w:val="00C04B84"/>
    <w:rsid w:val="00C100DA"/>
    <w:rsid w:val="00C11F37"/>
    <w:rsid w:val="00C120F5"/>
    <w:rsid w:val="00C12756"/>
    <w:rsid w:val="00C12CD8"/>
    <w:rsid w:val="00C23A51"/>
    <w:rsid w:val="00C31D18"/>
    <w:rsid w:val="00C52443"/>
    <w:rsid w:val="00C71217"/>
    <w:rsid w:val="00C7483E"/>
    <w:rsid w:val="00C74952"/>
    <w:rsid w:val="00C75CE0"/>
    <w:rsid w:val="00C9061C"/>
    <w:rsid w:val="00C92FD2"/>
    <w:rsid w:val="00C947C5"/>
    <w:rsid w:val="00CA4EDC"/>
    <w:rsid w:val="00CA5BFA"/>
    <w:rsid w:val="00CA6FE2"/>
    <w:rsid w:val="00CB4C07"/>
    <w:rsid w:val="00CC38DA"/>
    <w:rsid w:val="00CC4D16"/>
    <w:rsid w:val="00CC6970"/>
    <w:rsid w:val="00CC6FDA"/>
    <w:rsid w:val="00CD316C"/>
    <w:rsid w:val="00CD4BA8"/>
    <w:rsid w:val="00CD4F8E"/>
    <w:rsid w:val="00CE0818"/>
    <w:rsid w:val="00CE4FDF"/>
    <w:rsid w:val="00CE5675"/>
    <w:rsid w:val="00CE6773"/>
    <w:rsid w:val="00CF60F9"/>
    <w:rsid w:val="00D04BD0"/>
    <w:rsid w:val="00D07141"/>
    <w:rsid w:val="00D13339"/>
    <w:rsid w:val="00D15BDE"/>
    <w:rsid w:val="00D22C47"/>
    <w:rsid w:val="00D23043"/>
    <w:rsid w:val="00D2646B"/>
    <w:rsid w:val="00D27421"/>
    <w:rsid w:val="00D31377"/>
    <w:rsid w:val="00D33ABD"/>
    <w:rsid w:val="00D42D5F"/>
    <w:rsid w:val="00D430DC"/>
    <w:rsid w:val="00D472B4"/>
    <w:rsid w:val="00D5490C"/>
    <w:rsid w:val="00D576B7"/>
    <w:rsid w:val="00D61143"/>
    <w:rsid w:val="00D63EA7"/>
    <w:rsid w:val="00D6513A"/>
    <w:rsid w:val="00D72D30"/>
    <w:rsid w:val="00D76455"/>
    <w:rsid w:val="00D81007"/>
    <w:rsid w:val="00D85653"/>
    <w:rsid w:val="00D85C89"/>
    <w:rsid w:val="00D91FBF"/>
    <w:rsid w:val="00D953C0"/>
    <w:rsid w:val="00D9620B"/>
    <w:rsid w:val="00DA2BD4"/>
    <w:rsid w:val="00DA5A11"/>
    <w:rsid w:val="00DB617F"/>
    <w:rsid w:val="00DC2FEA"/>
    <w:rsid w:val="00DE3689"/>
    <w:rsid w:val="00DE3B85"/>
    <w:rsid w:val="00DE5504"/>
    <w:rsid w:val="00DE69C4"/>
    <w:rsid w:val="00DF0148"/>
    <w:rsid w:val="00DF3119"/>
    <w:rsid w:val="00DF735C"/>
    <w:rsid w:val="00E1215B"/>
    <w:rsid w:val="00E16A7B"/>
    <w:rsid w:val="00E17424"/>
    <w:rsid w:val="00E20D88"/>
    <w:rsid w:val="00E22363"/>
    <w:rsid w:val="00E27683"/>
    <w:rsid w:val="00E34831"/>
    <w:rsid w:val="00E379E6"/>
    <w:rsid w:val="00E50394"/>
    <w:rsid w:val="00E51721"/>
    <w:rsid w:val="00E64208"/>
    <w:rsid w:val="00E70B5E"/>
    <w:rsid w:val="00E8487F"/>
    <w:rsid w:val="00E87DBE"/>
    <w:rsid w:val="00E93E15"/>
    <w:rsid w:val="00E95FC4"/>
    <w:rsid w:val="00E97C83"/>
    <w:rsid w:val="00EA00B7"/>
    <w:rsid w:val="00EA68C0"/>
    <w:rsid w:val="00EA6E2A"/>
    <w:rsid w:val="00EB708D"/>
    <w:rsid w:val="00EC4B41"/>
    <w:rsid w:val="00EC6B0D"/>
    <w:rsid w:val="00EC6F85"/>
    <w:rsid w:val="00ED12AC"/>
    <w:rsid w:val="00ED2F66"/>
    <w:rsid w:val="00EF338C"/>
    <w:rsid w:val="00F00475"/>
    <w:rsid w:val="00F00A52"/>
    <w:rsid w:val="00F03425"/>
    <w:rsid w:val="00F12F28"/>
    <w:rsid w:val="00F14C04"/>
    <w:rsid w:val="00F22D6C"/>
    <w:rsid w:val="00F23610"/>
    <w:rsid w:val="00F25DDC"/>
    <w:rsid w:val="00F32307"/>
    <w:rsid w:val="00F41C0A"/>
    <w:rsid w:val="00F42991"/>
    <w:rsid w:val="00F4799E"/>
    <w:rsid w:val="00F55D8A"/>
    <w:rsid w:val="00F60E31"/>
    <w:rsid w:val="00F614D0"/>
    <w:rsid w:val="00F63712"/>
    <w:rsid w:val="00F70E70"/>
    <w:rsid w:val="00F7457C"/>
    <w:rsid w:val="00F776A9"/>
    <w:rsid w:val="00F80BBE"/>
    <w:rsid w:val="00F82AC5"/>
    <w:rsid w:val="00F845E5"/>
    <w:rsid w:val="00F919F4"/>
    <w:rsid w:val="00F95E82"/>
    <w:rsid w:val="00F96ED8"/>
    <w:rsid w:val="00F971E3"/>
    <w:rsid w:val="00FA2F83"/>
    <w:rsid w:val="00FB0C64"/>
    <w:rsid w:val="00FB12DF"/>
    <w:rsid w:val="00FB7FEB"/>
    <w:rsid w:val="00FD082D"/>
    <w:rsid w:val="00FD3A18"/>
    <w:rsid w:val="00FE2867"/>
    <w:rsid w:val="00FE5810"/>
    <w:rsid w:val="00FE5DF0"/>
    <w:rsid w:val="00FE6141"/>
    <w:rsid w:val="00FF08D9"/>
    <w:rsid w:val="00FF1175"/>
    <w:rsid w:val="00FF2A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AC8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7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57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3EA7"/>
    <w:pPr>
      <w:keepNext/>
      <w:keepLines/>
      <w:spacing w:before="40"/>
      <w:outlineLvl w:val="2"/>
    </w:pPr>
    <w:rPr>
      <w:rFonts w:asciiTheme="majorHAnsi" w:eastAsiaTheme="majorEastAsia" w:hAnsiTheme="majorHAnsi" w:cstheme="majorBidi"/>
      <w:color w:val="1F3763" w:themeColor="accent1" w:themeShade="7F"/>
      <w:kern w:val="2"/>
      <w:lang w:val="en-IE"/>
      <w14:ligatures w14:val="standardContextual"/>
    </w:rPr>
  </w:style>
  <w:style w:type="paragraph" w:styleId="Heading5">
    <w:name w:val="heading 5"/>
    <w:basedOn w:val="Normal"/>
    <w:link w:val="Heading5Char"/>
    <w:uiPriority w:val="9"/>
    <w:qFormat/>
    <w:rsid w:val="00D63EA7"/>
    <w:pPr>
      <w:spacing w:before="100" w:beforeAutospacing="1" w:after="100" w:afterAutospacing="1"/>
      <w:outlineLvl w:val="4"/>
    </w:pPr>
    <w:rPr>
      <w:rFonts w:ascii="Times New Roman" w:eastAsia="Times New Roman" w:hAnsi="Times New Roman" w:cs="Times New Roman"/>
      <w:b/>
      <w:bCs/>
      <w:sz w:val="20"/>
      <w:szCs w:val="20"/>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925"/>
    <w:pPr>
      <w:tabs>
        <w:tab w:val="center" w:pos="4513"/>
        <w:tab w:val="right" w:pos="9026"/>
      </w:tabs>
    </w:pPr>
  </w:style>
  <w:style w:type="character" w:customStyle="1" w:styleId="HeaderChar">
    <w:name w:val="Header Char"/>
    <w:basedOn w:val="DefaultParagraphFont"/>
    <w:link w:val="Header"/>
    <w:uiPriority w:val="99"/>
    <w:rsid w:val="00B10925"/>
  </w:style>
  <w:style w:type="paragraph" w:styleId="Footer">
    <w:name w:val="footer"/>
    <w:basedOn w:val="Normal"/>
    <w:link w:val="FooterChar"/>
    <w:uiPriority w:val="99"/>
    <w:unhideWhenUsed/>
    <w:rsid w:val="00B10925"/>
    <w:pPr>
      <w:tabs>
        <w:tab w:val="center" w:pos="4513"/>
        <w:tab w:val="right" w:pos="9026"/>
      </w:tabs>
    </w:pPr>
  </w:style>
  <w:style w:type="character" w:customStyle="1" w:styleId="FooterChar">
    <w:name w:val="Footer Char"/>
    <w:basedOn w:val="DefaultParagraphFont"/>
    <w:link w:val="Footer"/>
    <w:uiPriority w:val="99"/>
    <w:rsid w:val="00B10925"/>
  </w:style>
  <w:style w:type="character" w:styleId="PageNumber">
    <w:name w:val="page number"/>
    <w:basedOn w:val="DefaultParagraphFont"/>
    <w:unhideWhenUsed/>
    <w:rsid w:val="00B10925"/>
  </w:style>
  <w:style w:type="paragraph" w:customStyle="1" w:styleId="BasicParagraph">
    <w:name w:val="[Basic Paragraph]"/>
    <w:basedOn w:val="Normal"/>
    <w:uiPriority w:val="99"/>
    <w:rsid w:val="00766E0A"/>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ja-JP"/>
    </w:rPr>
  </w:style>
  <w:style w:type="paragraph" w:styleId="NormalWeb">
    <w:name w:val="Normal (Web)"/>
    <w:basedOn w:val="Normal"/>
    <w:uiPriority w:val="99"/>
    <w:unhideWhenUsed/>
    <w:rsid w:val="00766E0A"/>
    <w:pPr>
      <w:spacing w:before="100" w:beforeAutospacing="1" w:after="100" w:afterAutospacing="1"/>
    </w:pPr>
    <w:rPr>
      <w:rFonts w:ascii="Times New Roman" w:eastAsia="Calibri" w:hAnsi="Times New Roman" w:cs="Times New Roman"/>
      <w:lang w:val="en-US"/>
    </w:rPr>
  </w:style>
  <w:style w:type="character" w:customStyle="1" w:styleId="Heading1Char">
    <w:name w:val="Heading 1 Char"/>
    <w:basedOn w:val="DefaultParagraphFont"/>
    <w:link w:val="Heading1"/>
    <w:uiPriority w:val="9"/>
    <w:rsid w:val="00954726"/>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45744"/>
    <w:rPr>
      <w:b/>
      <w:bCs/>
      <w:i/>
      <w:iCs/>
      <w:spacing w:val="5"/>
    </w:rPr>
  </w:style>
  <w:style w:type="character" w:customStyle="1" w:styleId="Heading2Char">
    <w:name w:val="Heading 2 Char"/>
    <w:basedOn w:val="DefaultParagraphFont"/>
    <w:link w:val="Heading2"/>
    <w:uiPriority w:val="9"/>
    <w:rsid w:val="00A45744"/>
    <w:rPr>
      <w:rFonts w:asciiTheme="majorHAnsi" w:eastAsiaTheme="majorEastAsia" w:hAnsiTheme="majorHAnsi" w:cstheme="majorBidi"/>
      <w:color w:val="2F5496" w:themeColor="accent1" w:themeShade="BF"/>
      <w:sz w:val="26"/>
      <w:szCs w:val="26"/>
    </w:rPr>
  </w:style>
  <w:style w:type="paragraph" w:customStyle="1" w:styleId="DCUHeading1">
    <w:name w:val="DCU Heading 1"/>
    <w:basedOn w:val="Heading1"/>
    <w:qFormat/>
    <w:rsid w:val="00106CF9"/>
    <w:rPr>
      <w:rFonts w:ascii="Arial" w:hAnsi="Arial" w:cs="Arial"/>
      <w:b/>
      <w:bCs/>
      <w:color w:val="00334F"/>
    </w:rPr>
  </w:style>
  <w:style w:type="paragraph" w:customStyle="1" w:styleId="DCUBodycopy">
    <w:name w:val="DCU Body copy"/>
    <w:basedOn w:val="Normal"/>
    <w:qFormat/>
    <w:rsid w:val="00FD3A18"/>
    <w:pPr>
      <w:spacing w:line="280" w:lineRule="exact"/>
    </w:pPr>
    <w:rPr>
      <w:rFonts w:ascii="Arial" w:hAnsi="Arial" w:cs="Arial"/>
      <w:color w:val="00334F"/>
    </w:rPr>
  </w:style>
  <w:style w:type="paragraph" w:customStyle="1" w:styleId="DCUSubHeading">
    <w:name w:val="DCU Sub Heading"/>
    <w:basedOn w:val="Heading2"/>
    <w:qFormat/>
    <w:rsid w:val="00106CF9"/>
    <w:rPr>
      <w:rFonts w:ascii="Arial" w:hAnsi="Arial" w:cs="Arial"/>
      <w:b/>
      <w:color w:val="00334F"/>
      <w:sz w:val="28"/>
      <w:szCs w:val="28"/>
    </w:rPr>
  </w:style>
  <w:style w:type="table" w:styleId="TableGrid">
    <w:name w:val="Table Grid"/>
    <w:basedOn w:val="TableNormal"/>
    <w:uiPriority w:val="39"/>
    <w:rsid w:val="00C0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UphotoCaption">
    <w:name w:val="DCU photo Caption"/>
    <w:basedOn w:val="NormalWeb"/>
    <w:qFormat/>
    <w:rsid w:val="00106CF9"/>
    <w:pPr>
      <w:shd w:val="clear" w:color="auto" w:fill="FFFFFF"/>
      <w:spacing w:before="0" w:beforeAutospacing="0" w:after="225" w:afterAutospacing="0" w:line="276" w:lineRule="auto"/>
    </w:pPr>
    <w:rPr>
      <w:rFonts w:ascii="Arial" w:hAnsi="Arial" w:cs="Arial"/>
      <w:color w:val="00334F"/>
      <w:sz w:val="18"/>
      <w:szCs w:val="18"/>
    </w:rPr>
  </w:style>
  <w:style w:type="paragraph" w:customStyle="1" w:styleId="DCUliststyle">
    <w:name w:val="DCU list style"/>
    <w:basedOn w:val="NormalWeb"/>
    <w:qFormat/>
    <w:rsid w:val="00106CF9"/>
    <w:pPr>
      <w:numPr>
        <w:numId w:val="1"/>
      </w:numPr>
      <w:shd w:val="clear" w:color="auto" w:fill="FFFFFF"/>
      <w:spacing w:before="0" w:beforeAutospacing="0" w:after="225" w:afterAutospacing="0" w:line="276" w:lineRule="auto"/>
    </w:pPr>
    <w:rPr>
      <w:rFonts w:ascii="Arial" w:eastAsiaTheme="minorHAnsi" w:hAnsi="Arial" w:cs="Arial"/>
      <w:color w:val="00334F"/>
      <w:lang w:val="en-GB"/>
    </w:rPr>
  </w:style>
  <w:style w:type="paragraph" w:customStyle="1" w:styleId="DCUfooter">
    <w:name w:val="DCU footer"/>
    <w:basedOn w:val="Footer"/>
    <w:qFormat/>
    <w:rsid w:val="00F7457C"/>
    <w:pPr>
      <w:ind w:right="360" w:firstLine="360"/>
    </w:pPr>
    <w:rPr>
      <w:rFonts w:ascii="Arial" w:hAnsi="Arial"/>
      <w:color w:val="00334F"/>
      <w:sz w:val="18"/>
      <w:szCs w:val="18"/>
    </w:rPr>
  </w:style>
  <w:style w:type="paragraph" w:customStyle="1" w:styleId="DCUtablestyle">
    <w:name w:val="DCU table style"/>
    <w:basedOn w:val="NormalWeb"/>
    <w:qFormat/>
    <w:rsid w:val="00106CF9"/>
    <w:pPr>
      <w:spacing w:before="0" w:beforeAutospacing="0" w:after="225" w:afterAutospacing="0" w:line="276" w:lineRule="auto"/>
    </w:pPr>
    <w:rPr>
      <w:rFonts w:ascii="Arial" w:eastAsiaTheme="minorHAnsi" w:hAnsi="Arial" w:cs="Arial"/>
      <w:color w:val="00334F"/>
      <w:lang w:val="en-GB"/>
    </w:rPr>
  </w:style>
  <w:style w:type="table" w:styleId="TableGridLight">
    <w:name w:val="Grid Table Light"/>
    <w:basedOn w:val="TableNormal"/>
    <w:uiPriority w:val="40"/>
    <w:rsid w:val="00384D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CUnumberfooter">
    <w:name w:val="DCU number footer"/>
    <w:basedOn w:val="Footer"/>
    <w:qFormat/>
    <w:rsid w:val="00FD3A18"/>
    <w:pPr>
      <w:framePr w:w="177" w:wrap="none" w:vAnchor="text" w:hAnchor="page" w:x="9262" w:y="-84"/>
      <w:jc w:val="both"/>
    </w:pPr>
    <w:rPr>
      <w:rFonts w:ascii="Arial" w:hAnsi="Arial" w:cs="Arial"/>
      <w:color w:val="00334F"/>
      <w:sz w:val="18"/>
      <w:szCs w:val="18"/>
    </w:rPr>
  </w:style>
  <w:style w:type="character" w:styleId="Hyperlink">
    <w:name w:val="Hyperlink"/>
    <w:basedOn w:val="DefaultParagraphFont"/>
    <w:uiPriority w:val="99"/>
    <w:unhideWhenUsed/>
    <w:rsid w:val="00A97FBE"/>
    <w:rPr>
      <w:color w:val="0563C1" w:themeColor="hyperlink"/>
      <w:u w:val="single"/>
    </w:rPr>
  </w:style>
  <w:style w:type="paragraph" w:styleId="ListParagraph">
    <w:name w:val="List Paragraph"/>
    <w:aliases w:val="Heading 2_sj"/>
    <w:basedOn w:val="Normal"/>
    <w:link w:val="ListParagraphChar"/>
    <w:uiPriority w:val="34"/>
    <w:qFormat/>
    <w:rsid w:val="007F66D6"/>
    <w:pPr>
      <w:ind w:left="720"/>
      <w:contextualSpacing/>
    </w:pPr>
    <w:rPr>
      <w:kern w:val="2"/>
      <w:lang w:val="en-IE"/>
      <w14:ligatures w14:val="standardContextual"/>
    </w:rPr>
  </w:style>
  <w:style w:type="paragraph" w:styleId="FootnoteText">
    <w:name w:val="footnote text"/>
    <w:aliases w:val="Footnote Text (alt f)"/>
    <w:basedOn w:val="Normal"/>
    <w:link w:val="FootnoteTextChar"/>
    <w:uiPriority w:val="99"/>
    <w:unhideWhenUsed/>
    <w:qFormat/>
    <w:rsid w:val="007F66D6"/>
    <w:rPr>
      <w:kern w:val="2"/>
      <w:sz w:val="20"/>
      <w:szCs w:val="20"/>
      <w:lang w:val="en-IE"/>
      <w14:ligatures w14:val="standardContextual"/>
    </w:rPr>
  </w:style>
  <w:style w:type="character" w:customStyle="1" w:styleId="FootnoteTextChar">
    <w:name w:val="Footnote Text Char"/>
    <w:aliases w:val="Footnote Text (alt f) Char"/>
    <w:basedOn w:val="DefaultParagraphFont"/>
    <w:link w:val="FootnoteText"/>
    <w:uiPriority w:val="99"/>
    <w:rsid w:val="007F66D6"/>
    <w:rPr>
      <w:kern w:val="2"/>
      <w:sz w:val="20"/>
      <w:szCs w:val="20"/>
      <w:lang w:val="en-IE"/>
      <w14:ligatures w14:val="standardContextual"/>
    </w:rPr>
  </w:style>
  <w:style w:type="character" w:styleId="FootnoteReference">
    <w:name w:val="footnote reference"/>
    <w:basedOn w:val="DefaultParagraphFont"/>
    <w:uiPriority w:val="99"/>
    <w:unhideWhenUsed/>
    <w:rsid w:val="007F66D6"/>
    <w:rPr>
      <w:vertAlign w:val="superscript"/>
    </w:rPr>
  </w:style>
  <w:style w:type="paragraph" w:styleId="Quote">
    <w:name w:val="Quote"/>
    <w:basedOn w:val="Normal"/>
    <w:next w:val="Normal"/>
    <w:link w:val="QuoteChar"/>
    <w:autoRedefine/>
    <w:uiPriority w:val="29"/>
    <w:qFormat/>
    <w:rsid w:val="007F66D6"/>
    <w:pPr>
      <w:ind w:left="567" w:right="567"/>
      <w:jc w:val="both"/>
    </w:pPr>
    <w:rPr>
      <w:rFonts w:ascii="Times New Roman" w:hAnsi="Times New Roman" w:cs="Times New Roman (Body CS)"/>
      <w:iCs/>
      <w:color w:val="000000" w:themeColor="text1"/>
      <w:sz w:val="22"/>
      <w:lang w:val="en-US"/>
    </w:rPr>
  </w:style>
  <w:style w:type="character" w:customStyle="1" w:styleId="QuoteChar">
    <w:name w:val="Quote Char"/>
    <w:basedOn w:val="DefaultParagraphFont"/>
    <w:link w:val="Quote"/>
    <w:uiPriority w:val="29"/>
    <w:rsid w:val="007F66D6"/>
    <w:rPr>
      <w:rFonts w:ascii="Times New Roman" w:hAnsi="Times New Roman" w:cs="Times New Roman (Body CS)"/>
      <w:iCs/>
      <w:color w:val="000000" w:themeColor="text1"/>
      <w:sz w:val="22"/>
      <w:lang w:val="en-US"/>
    </w:rPr>
  </w:style>
  <w:style w:type="character" w:customStyle="1" w:styleId="None">
    <w:name w:val="None"/>
    <w:rsid w:val="007F66D6"/>
  </w:style>
  <w:style w:type="character" w:customStyle="1" w:styleId="ListParagraphChar">
    <w:name w:val="List Paragraph Char"/>
    <w:aliases w:val="Heading 2_sj Char"/>
    <w:basedOn w:val="DefaultParagraphFont"/>
    <w:link w:val="ListParagraph"/>
    <w:uiPriority w:val="34"/>
    <w:rsid w:val="007F66D6"/>
    <w:rPr>
      <w:kern w:val="2"/>
      <w:lang w:val="en-IE"/>
      <w14:ligatures w14:val="standardContextual"/>
    </w:rPr>
  </w:style>
  <w:style w:type="character" w:customStyle="1" w:styleId="Heading3Char">
    <w:name w:val="Heading 3 Char"/>
    <w:basedOn w:val="DefaultParagraphFont"/>
    <w:link w:val="Heading3"/>
    <w:uiPriority w:val="9"/>
    <w:rsid w:val="00D63EA7"/>
    <w:rPr>
      <w:rFonts w:asciiTheme="majorHAnsi" w:eastAsiaTheme="majorEastAsia" w:hAnsiTheme="majorHAnsi" w:cstheme="majorBidi"/>
      <w:color w:val="1F3763" w:themeColor="accent1" w:themeShade="7F"/>
      <w:kern w:val="2"/>
      <w:lang w:val="en-IE"/>
      <w14:ligatures w14:val="standardContextual"/>
    </w:rPr>
  </w:style>
  <w:style w:type="character" w:customStyle="1" w:styleId="Heading5Char">
    <w:name w:val="Heading 5 Char"/>
    <w:basedOn w:val="DefaultParagraphFont"/>
    <w:link w:val="Heading5"/>
    <w:uiPriority w:val="9"/>
    <w:rsid w:val="00D63EA7"/>
    <w:rPr>
      <w:rFonts w:ascii="Times New Roman" w:eastAsia="Times New Roman" w:hAnsi="Times New Roman" w:cs="Times New Roman"/>
      <w:b/>
      <w:bCs/>
      <w:sz w:val="20"/>
      <w:szCs w:val="20"/>
      <w:lang w:val="en-IE" w:eastAsia="en-GB"/>
    </w:rPr>
  </w:style>
  <w:style w:type="paragraph" w:customStyle="1" w:styleId="BodyA">
    <w:name w:val="Body A"/>
    <w:rsid w:val="00D63EA7"/>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D63EA7"/>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il">
    <w:name w:val="il"/>
    <w:basedOn w:val="DefaultParagraphFont"/>
    <w:rsid w:val="00D63EA7"/>
  </w:style>
  <w:style w:type="character" w:customStyle="1" w:styleId="fontstyle01">
    <w:name w:val="fontstyle01"/>
    <w:basedOn w:val="DefaultParagraphFont"/>
    <w:rsid w:val="00D63EA7"/>
    <w:rPr>
      <w:rFonts w:ascii="BemboStd" w:hAnsi="BemboStd" w:hint="default"/>
      <w:b w:val="0"/>
      <w:bCs w:val="0"/>
      <w:i w:val="0"/>
      <w:iCs w:val="0"/>
      <w:color w:val="242021"/>
      <w:sz w:val="22"/>
      <w:szCs w:val="22"/>
    </w:rPr>
  </w:style>
  <w:style w:type="paragraph" w:customStyle="1" w:styleId="wpds-c-cydrxm">
    <w:name w:val="wpds-c-cydrxm"/>
    <w:basedOn w:val="Normal"/>
    <w:rsid w:val="00D63EA7"/>
    <w:pPr>
      <w:spacing w:before="100" w:beforeAutospacing="1" w:after="100" w:afterAutospacing="1"/>
    </w:pPr>
    <w:rPr>
      <w:rFonts w:ascii="Times New Roman" w:eastAsia="Times New Roman" w:hAnsi="Times New Roman" w:cs="Times New Roman"/>
      <w:lang w:val="en-IE" w:eastAsia="en-GB"/>
    </w:rPr>
  </w:style>
  <w:style w:type="numbering" w:customStyle="1" w:styleId="ImportedStyle8">
    <w:name w:val="Imported Style 8"/>
    <w:rsid w:val="00D63EA7"/>
    <w:pPr>
      <w:numPr>
        <w:numId w:val="2"/>
      </w:numPr>
    </w:pPr>
  </w:style>
  <w:style w:type="character" w:customStyle="1" w:styleId="apple-converted-space">
    <w:name w:val="apple-converted-space"/>
    <w:basedOn w:val="DefaultParagraphFont"/>
    <w:rsid w:val="00D63EA7"/>
  </w:style>
  <w:style w:type="character" w:styleId="Emphasis">
    <w:name w:val="Emphasis"/>
    <w:basedOn w:val="DefaultParagraphFont"/>
    <w:uiPriority w:val="20"/>
    <w:qFormat/>
    <w:rsid w:val="00D63EA7"/>
    <w:rPr>
      <w:i/>
      <w:iCs/>
    </w:rPr>
  </w:style>
  <w:style w:type="paragraph" w:styleId="BodyText">
    <w:name w:val="Body Text"/>
    <w:basedOn w:val="Normal"/>
    <w:link w:val="BodyTextChar"/>
    <w:uiPriority w:val="1"/>
    <w:qFormat/>
    <w:rsid w:val="00D63EA7"/>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D63EA7"/>
    <w:rPr>
      <w:rFonts w:ascii="Calibri" w:eastAsia="Calibri" w:hAnsi="Calibri" w:cs="Calibri"/>
      <w:lang w:val="en-US"/>
    </w:rPr>
  </w:style>
  <w:style w:type="paragraph" w:customStyle="1" w:styleId="Default">
    <w:name w:val="Default"/>
    <w:rsid w:val="00D63EA7"/>
    <w:pPr>
      <w:autoSpaceDE w:val="0"/>
      <w:autoSpaceDN w:val="0"/>
      <w:adjustRightInd w:val="0"/>
    </w:pPr>
    <w:rPr>
      <w:rFonts w:ascii="Calibri" w:hAnsi="Calibri" w:cs="Calibri"/>
      <w:color w:val="000000"/>
    </w:rPr>
  </w:style>
  <w:style w:type="character" w:customStyle="1" w:styleId="mntl-sc-block-headingtext">
    <w:name w:val="mntl-sc-block-heading__text"/>
    <w:basedOn w:val="DefaultParagraphFont"/>
    <w:rsid w:val="00D63EA7"/>
  </w:style>
  <w:style w:type="character" w:styleId="UnresolvedMention">
    <w:name w:val="Unresolved Mention"/>
    <w:basedOn w:val="DefaultParagraphFont"/>
    <w:uiPriority w:val="99"/>
    <w:unhideWhenUsed/>
    <w:rsid w:val="00D63EA7"/>
    <w:rPr>
      <w:color w:val="605E5C"/>
      <w:shd w:val="clear" w:color="auto" w:fill="E1DFDD"/>
    </w:rPr>
  </w:style>
  <w:style w:type="character" w:styleId="FollowedHyperlink">
    <w:name w:val="FollowedHyperlink"/>
    <w:basedOn w:val="DefaultParagraphFont"/>
    <w:uiPriority w:val="99"/>
    <w:semiHidden/>
    <w:unhideWhenUsed/>
    <w:rsid w:val="00D63EA7"/>
    <w:rPr>
      <w:color w:val="954F72" w:themeColor="followedHyperlink"/>
      <w:u w:val="single"/>
    </w:rPr>
  </w:style>
  <w:style w:type="character" w:styleId="Strong">
    <w:name w:val="Strong"/>
    <w:basedOn w:val="DefaultParagraphFont"/>
    <w:uiPriority w:val="22"/>
    <w:qFormat/>
    <w:rsid w:val="00D63EA7"/>
    <w:rPr>
      <w:b/>
      <w:bCs/>
    </w:rPr>
  </w:style>
  <w:style w:type="paragraph" w:styleId="TOCHeading">
    <w:name w:val="TOC Heading"/>
    <w:basedOn w:val="Heading1"/>
    <w:next w:val="Normal"/>
    <w:uiPriority w:val="39"/>
    <w:unhideWhenUsed/>
    <w:qFormat/>
    <w:rsid w:val="00BE4F5E"/>
    <w:pPr>
      <w:spacing w:line="259" w:lineRule="auto"/>
      <w:outlineLvl w:val="9"/>
    </w:pPr>
    <w:rPr>
      <w:lang w:val="en-US"/>
    </w:rPr>
  </w:style>
  <w:style w:type="paragraph" w:styleId="TOC1">
    <w:name w:val="toc 1"/>
    <w:basedOn w:val="Normal"/>
    <w:next w:val="Normal"/>
    <w:autoRedefine/>
    <w:uiPriority w:val="39"/>
    <w:unhideWhenUsed/>
    <w:rsid w:val="00BE4F5E"/>
    <w:pPr>
      <w:spacing w:before="120"/>
    </w:pPr>
    <w:rPr>
      <w:rFonts w:cstheme="minorHAnsi"/>
      <w:b/>
      <w:bCs/>
      <w:i/>
      <w:iCs/>
    </w:rPr>
  </w:style>
  <w:style w:type="paragraph" w:styleId="TOC2">
    <w:name w:val="toc 2"/>
    <w:basedOn w:val="Normal"/>
    <w:next w:val="Normal"/>
    <w:autoRedefine/>
    <w:uiPriority w:val="39"/>
    <w:unhideWhenUsed/>
    <w:rsid w:val="00BE4F5E"/>
    <w:pPr>
      <w:spacing w:before="120"/>
      <w:ind w:left="240"/>
    </w:pPr>
    <w:rPr>
      <w:rFonts w:cstheme="minorHAnsi"/>
      <w:b/>
      <w:bCs/>
      <w:sz w:val="22"/>
      <w:szCs w:val="22"/>
    </w:rPr>
  </w:style>
  <w:style w:type="paragraph" w:customStyle="1" w:styleId="m-5163938030691880338msolistparagraph">
    <w:name w:val="m_-5163938030691880338msolistparagraph"/>
    <w:basedOn w:val="Normal"/>
    <w:rsid w:val="00D85653"/>
    <w:pPr>
      <w:spacing w:before="100" w:beforeAutospacing="1" w:after="100" w:afterAutospacing="1"/>
    </w:pPr>
    <w:rPr>
      <w:rFonts w:ascii="Times New Roman" w:eastAsia="Times New Roman" w:hAnsi="Times New Roman" w:cs="Times New Roman"/>
      <w:lang w:val="en-IE" w:eastAsia="en-GB"/>
    </w:rPr>
  </w:style>
  <w:style w:type="character" w:customStyle="1" w:styleId="title-text">
    <w:name w:val="title-text"/>
    <w:basedOn w:val="DefaultParagraphFont"/>
    <w:rsid w:val="009D150F"/>
  </w:style>
  <w:style w:type="character" w:customStyle="1" w:styleId="react-xocs-alternative-link">
    <w:name w:val="react-xocs-alternative-link"/>
    <w:basedOn w:val="DefaultParagraphFont"/>
    <w:rsid w:val="009D150F"/>
  </w:style>
  <w:style w:type="character" w:customStyle="1" w:styleId="given-name">
    <w:name w:val="given-name"/>
    <w:basedOn w:val="DefaultParagraphFont"/>
    <w:rsid w:val="009D150F"/>
  </w:style>
  <w:style w:type="character" w:customStyle="1" w:styleId="text">
    <w:name w:val="text"/>
    <w:basedOn w:val="DefaultParagraphFont"/>
    <w:rsid w:val="009D150F"/>
  </w:style>
  <w:style w:type="character" w:customStyle="1" w:styleId="gmailsignatureprefix">
    <w:name w:val="gmail_signature_prefix"/>
    <w:basedOn w:val="DefaultParagraphFont"/>
    <w:rsid w:val="006E71EB"/>
  </w:style>
  <w:style w:type="character" w:customStyle="1" w:styleId="avw">
    <w:name w:val="avw"/>
    <w:basedOn w:val="DefaultParagraphFont"/>
    <w:rsid w:val="006E71EB"/>
  </w:style>
  <w:style w:type="character" w:customStyle="1" w:styleId="a2h">
    <w:name w:val="a2h"/>
    <w:basedOn w:val="DefaultParagraphFont"/>
    <w:rsid w:val="006E71EB"/>
  </w:style>
  <w:style w:type="character" w:customStyle="1" w:styleId="gd">
    <w:name w:val="gd"/>
    <w:basedOn w:val="DefaultParagraphFont"/>
    <w:rsid w:val="006E71EB"/>
  </w:style>
  <w:style w:type="character" w:customStyle="1" w:styleId="g3">
    <w:name w:val="g3"/>
    <w:basedOn w:val="DefaultParagraphFont"/>
    <w:rsid w:val="006E71EB"/>
  </w:style>
  <w:style w:type="character" w:customStyle="1" w:styleId="hb">
    <w:name w:val="hb"/>
    <w:basedOn w:val="DefaultParagraphFont"/>
    <w:rsid w:val="006E71EB"/>
  </w:style>
  <w:style w:type="character" w:customStyle="1" w:styleId="g2">
    <w:name w:val="g2"/>
    <w:basedOn w:val="DefaultParagraphFont"/>
    <w:rsid w:val="006E71EB"/>
  </w:style>
  <w:style w:type="paragraph" w:styleId="TOC3">
    <w:name w:val="toc 3"/>
    <w:basedOn w:val="Normal"/>
    <w:next w:val="Normal"/>
    <w:autoRedefine/>
    <w:uiPriority w:val="39"/>
    <w:unhideWhenUsed/>
    <w:rsid w:val="007601DB"/>
    <w:pPr>
      <w:ind w:left="480"/>
    </w:pPr>
    <w:rPr>
      <w:rFonts w:cstheme="minorHAnsi"/>
      <w:sz w:val="20"/>
      <w:szCs w:val="20"/>
    </w:rPr>
  </w:style>
  <w:style w:type="paragraph" w:styleId="TOC4">
    <w:name w:val="toc 4"/>
    <w:basedOn w:val="Normal"/>
    <w:next w:val="Normal"/>
    <w:autoRedefine/>
    <w:uiPriority w:val="39"/>
    <w:semiHidden/>
    <w:unhideWhenUsed/>
    <w:rsid w:val="007601DB"/>
    <w:pPr>
      <w:ind w:left="720"/>
    </w:pPr>
    <w:rPr>
      <w:rFonts w:cstheme="minorHAnsi"/>
      <w:sz w:val="20"/>
      <w:szCs w:val="20"/>
    </w:rPr>
  </w:style>
  <w:style w:type="paragraph" w:styleId="TOC5">
    <w:name w:val="toc 5"/>
    <w:basedOn w:val="Normal"/>
    <w:next w:val="Normal"/>
    <w:autoRedefine/>
    <w:uiPriority w:val="39"/>
    <w:semiHidden/>
    <w:unhideWhenUsed/>
    <w:rsid w:val="007601DB"/>
    <w:pPr>
      <w:ind w:left="960"/>
    </w:pPr>
    <w:rPr>
      <w:rFonts w:cstheme="minorHAnsi"/>
      <w:sz w:val="20"/>
      <w:szCs w:val="20"/>
    </w:rPr>
  </w:style>
  <w:style w:type="paragraph" w:styleId="TOC6">
    <w:name w:val="toc 6"/>
    <w:basedOn w:val="Normal"/>
    <w:next w:val="Normal"/>
    <w:autoRedefine/>
    <w:uiPriority w:val="39"/>
    <w:semiHidden/>
    <w:unhideWhenUsed/>
    <w:rsid w:val="007601DB"/>
    <w:pPr>
      <w:ind w:left="1200"/>
    </w:pPr>
    <w:rPr>
      <w:rFonts w:cstheme="minorHAnsi"/>
      <w:sz w:val="20"/>
      <w:szCs w:val="20"/>
    </w:rPr>
  </w:style>
  <w:style w:type="paragraph" w:styleId="TOC7">
    <w:name w:val="toc 7"/>
    <w:basedOn w:val="Normal"/>
    <w:next w:val="Normal"/>
    <w:autoRedefine/>
    <w:uiPriority w:val="39"/>
    <w:semiHidden/>
    <w:unhideWhenUsed/>
    <w:rsid w:val="007601DB"/>
    <w:pPr>
      <w:ind w:left="1440"/>
    </w:pPr>
    <w:rPr>
      <w:rFonts w:cstheme="minorHAnsi"/>
      <w:sz w:val="20"/>
      <w:szCs w:val="20"/>
    </w:rPr>
  </w:style>
  <w:style w:type="paragraph" w:styleId="TOC8">
    <w:name w:val="toc 8"/>
    <w:basedOn w:val="Normal"/>
    <w:next w:val="Normal"/>
    <w:autoRedefine/>
    <w:uiPriority w:val="39"/>
    <w:semiHidden/>
    <w:unhideWhenUsed/>
    <w:rsid w:val="007601DB"/>
    <w:pPr>
      <w:ind w:left="1680"/>
    </w:pPr>
    <w:rPr>
      <w:rFonts w:cstheme="minorHAnsi"/>
      <w:sz w:val="20"/>
      <w:szCs w:val="20"/>
    </w:rPr>
  </w:style>
  <w:style w:type="paragraph" w:styleId="TOC9">
    <w:name w:val="toc 9"/>
    <w:basedOn w:val="Normal"/>
    <w:next w:val="Normal"/>
    <w:autoRedefine/>
    <w:uiPriority w:val="39"/>
    <w:semiHidden/>
    <w:unhideWhenUsed/>
    <w:rsid w:val="007601DB"/>
    <w:pPr>
      <w:ind w:left="1920"/>
    </w:pPr>
    <w:rPr>
      <w:rFonts w:cstheme="minorHAnsi"/>
      <w:sz w:val="20"/>
      <w:szCs w:val="20"/>
    </w:rPr>
  </w:style>
  <w:style w:type="paragraph" w:customStyle="1" w:styleId="welcome">
    <w:name w:val="welcome"/>
    <w:basedOn w:val="Normal"/>
    <w:rsid w:val="00CF60F9"/>
    <w:pPr>
      <w:spacing w:before="100" w:beforeAutospacing="1" w:after="100" w:afterAutospacing="1"/>
    </w:pPr>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7500">
      <w:bodyDiv w:val="1"/>
      <w:marLeft w:val="0"/>
      <w:marRight w:val="0"/>
      <w:marTop w:val="0"/>
      <w:marBottom w:val="0"/>
      <w:divBdr>
        <w:top w:val="none" w:sz="0" w:space="0" w:color="auto"/>
        <w:left w:val="none" w:sz="0" w:space="0" w:color="auto"/>
        <w:bottom w:val="none" w:sz="0" w:space="0" w:color="auto"/>
        <w:right w:val="none" w:sz="0" w:space="0" w:color="auto"/>
      </w:divBdr>
      <w:divsChild>
        <w:div w:id="120856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2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1584">
      <w:bodyDiv w:val="1"/>
      <w:marLeft w:val="0"/>
      <w:marRight w:val="0"/>
      <w:marTop w:val="0"/>
      <w:marBottom w:val="0"/>
      <w:divBdr>
        <w:top w:val="none" w:sz="0" w:space="0" w:color="auto"/>
        <w:left w:val="none" w:sz="0" w:space="0" w:color="auto"/>
        <w:bottom w:val="none" w:sz="0" w:space="0" w:color="auto"/>
        <w:right w:val="none" w:sz="0" w:space="0" w:color="auto"/>
      </w:divBdr>
      <w:divsChild>
        <w:div w:id="1229144703">
          <w:marLeft w:val="0"/>
          <w:marRight w:val="0"/>
          <w:marTop w:val="0"/>
          <w:marBottom w:val="0"/>
          <w:divBdr>
            <w:top w:val="none" w:sz="0" w:space="0" w:color="auto"/>
            <w:left w:val="none" w:sz="0" w:space="0" w:color="auto"/>
            <w:bottom w:val="none" w:sz="0" w:space="0" w:color="auto"/>
            <w:right w:val="none" w:sz="0" w:space="0" w:color="auto"/>
          </w:divBdr>
          <w:divsChild>
            <w:div w:id="2093814290">
              <w:marLeft w:val="0"/>
              <w:marRight w:val="0"/>
              <w:marTop w:val="0"/>
              <w:marBottom w:val="0"/>
              <w:divBdr>
                <w:top w:val="none" w:sz="0" w:space="0" w:color="auto"/>
                <w:left w:val="none" w:sz="0" w:space="0" w:color="auto"/>
                <w:bottom w:val="none" w:sz="0" w:space="0" w:color="auto"/>
                <w:right w:val="none" w:sz="0" w:space="0" w:color="auto"/>
              </w:divBdr>
              <w:divsChild>
                <w:div w:id="2078239962">
                  <w:marLeft w:val="0"/>
                  <w:marRight w:val="0"/>
                  <w:marTop w:val="0"/>
                  <w:marBottom w:val="0"/>
                  <w:divBdr>
                    <w:top w:val="none" w:sz="0" w:space="0" w:color="auto"/>
                    <w:left w:val="none" w:sz="0" w:space="0" w:color="auto"/>
                    <w:bottom w:val="none" w:sz="0" w:space="0" w:color="auto"/>
                    <w:right w:val="none" w:sz="0" w:space="0" w:color="auto"/>
                  </w:divBdr>
                  <w:divsChild>
                    <w:div w:id="5379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93732">
      <w:bodyDiv w:val="1"/>
      <w:marLeft w:val="0"/>
      <w:marRight w:val="0"/>
      <w:marTop w:val="0"/>
      <w:marBottom w:val="0"/>
      <w:divBdr>
        <w:top w:val="none" w:sz="0" w:space="0" w:color="auto"/>
        <w:left w:val="none" w:sz="0" w:space="0" w:color="auto"/>
        <w:bottom w:val="none" w:sz="0" w:space="0" w:color="auto"/>
        <w:right w:val="none" w:sz="0" w:space="0" w:color="auto"/>
      </w:divBdr>
      <w:divsChild>
        <w:div w:id="179323070">
          <w:marLeft w:val="0"/>
          <w:marRight w:val="0"/>
          <w:marTop w:val="0"/>
          <w:marBottom w:val="0"/>
          <w:divBdr>
            <w:top w:val="none" w:sz="0" w:space="0" w:color="auto"/>
            <w:left w:val="none" w:sz="0" w:space="0" w:color="auto"/>
            <w:bottom w:val="none" w:sz="0" w:space="0" w:color="auto"/>
            <w:right w:val="none" w:sz="0" w:space="0" w:color="auto"/>
          </w:divBdr>
          <w:divsChild>
            <w:div w:id="1402405194">
              <w:marLeft w:val="0"/>
              <w:marRight w:val="0"/>
              <w:marTop w:val="0"/>
              <w:marBottom w:val="0"/>
              <w:divBdr>
                <w:top w:val="single" w:sz="2" w:space="0" w:color="EFEFEF"/>
                <w:left w:val="none" w:sz="0" w:space="0" w:color="auto"/>
                <w:bottom w:val="none" w:sz="0" w:space="0" w:color="auto"/>
                <w:right w:val="none" w:sz="0" w:space="0" w:color="auto"/>
              </w:divBdr>
              <w:divsChild>
                <w:div w:id="405733688">
                  <w:marLeft w:val="0"/>
                  <w:marRight w:val="0"/>
                  <w:marTop w:val="0"/>
                  <w:marBottom w:val="0"/>
                  <w:divBdr>
                    <w:top w:val="none" w:sz="0" w:space="0" w:color="auto"/>
                    <w:left w:val="none" w:sz="0" w:space="0" w:color="auto"/>
                    <w:bottom w:val="none" w:sz="0" w:space="0" w:color="auto"/>
                    <w:right w:val="none" w:sz="0" w:space="0" w:color="auto"/>
                  </w:divBdr>
                  <w:divsChild>
                    <w:div w:id="2011445583">
                      <w:marLeft w:val="0"/>
                      <w:marRight w:val="0"/>
                      <w:marTop w:val="0"/>
                      <w:marBottom w:val="0"/>
                      <w:divBdr>
                        <w:top w:val="none" w:sz="0" w:space="0" w:color="auto"/>
                        <w:left w:val="none" w:sz="0" w:space="0" w:color="auto"/>
                        <w:bottom w:val="none" w:sz="0" w:space="0" w:color="auto"/>
                        <w:right w:val="none" w:sz="0" w:space="0" w:color="auto"/>
                      </w:divBdr>
                      <w:divsChild>
                        <w:div w:id="1462265309">
                          <w:marLeft w:val="0"/>
                          <w:marRight w:val="0"/>
                          <w:marTop w:val="0"/>
                          <w:marBottom w:val="0"/>
                          <w:divBdr>
                            <w:top w:val="none" w:sz="0" w:space="0" w:color="auto"/>
                            <w:left w:val="none" w:sz="0" w:space="0" w:color="auto"/>
                            <w:bottom w:val="none" w:sz="0" w:space="0" w:color="auto"/>
                            <w:right w:val="none" w:sz="0" w:space="0" w:color="auto"/>
                          </w:divBdr>
                          <w:divsChild>
                            <w:div w:id="2084639441">
                              <w:marLeft w:val="0"/>
                              <w:marRight w:val="0"/>
                              <w:marTop w:val="0"/>
                              <w:marBottom w:val="0"/>
                              <w:divBdr>
                                <w:top w:val="none" w:sz="0" w:space="0" w:color="auto"/>
                                <w:left w:val="none" w:sz="0" w:space="0" w:color="auto"/>
                                <w:bottom w:val="none" w:sz="0" w:space="0" w:color="auto"/>
                                <w:right w:val="none" w:sz="0" w:space="0" w:color="auto"/>
                              </w:divBdr>
                              <w:divsChild>
                                <w:div w:id="1797678207">
                                  <w:marLeft w:val="0"/>
                                  <w:marRight w:val="0"/>
                                  <w:marTop w:val="0"/>
                                  <w:marBottom w:val="0"/>
                                  <w:divBdr>
                                    <w:top w:val="none" w:sz="0" w:space="0" w:color="auto"/>
                                    <w:left w:val="none" w:sz="0" w:space="0" w:color="auto"/>
                                    <w:bottom w:val="none" w:sz="0" w:space="0" w:color="auto"/>
                                    <w:right w:val="none" w:sz="0" w:space="0" w:color="auto"/>
                                  </w:divBdr>
                                  <w:divsChild>
                                    <w:div w:id="1936354014">
                                      <w:marLeft w:val="0"/>
                                      <w:marRight w:val="0"/>
                                      <w:marTop w:val="0"/>
                                      <w:marBottom w:val="0"/>
                                      <w:divBdr>
                                        <w:top w:val="none" w:sz="0" w:space="0" w:color="auto"/>
                                        <w:left w:val="none" w:sz="0" w:space="0" w:color="auto"/>
                                        <w:bottom w:val="none" w:sz="0" w:space="0" w:color="auto"/>
                                        <w:right w:val="none" w:sz="0" w:space="0" w:color="auto"/>
                                      </w:divBdr>
                                      <w:divsChild>
                                        <w:div w:id="1897470462">
                                          <w:marLeft w:val="0"/>
                                          <w:marRight w:val="0"/>
                                          <w:marTop w:val="120"/>
                                          <w:marBottom w:val="0"/>
                                          <w:divBdr>
                                            <w:top w:val="none" w:sz="0" w:space="0" w:color="auto"/>
                                            <w:left w:val="none" w:sz="0" w:space="0" w:color="auto"/>
                                            <w:bottom w:val="none" w:sz="0" w:space="0" w:color="auto"/>
                                            <w:right w:val="none" w:sz="0" w:space="0" w:color="auto"/>
                                          </w:divBdr>
                                          <w:divsChild>
                                            <w:div w:id="149948052">
                                              <w:marLeft w:val="0"/>
                                              <w:marRight w:val="0"/>
                                              <w:marTop w:val="0"/>
                                              <w:marBottom w:val="0"/>
                                              <w:divBdr>
                                                <w:top w:val="none" w:sz="0" w:space="0" w:color="auto"/>
                                                <w:left w:val="none" w:sz="0" w:space="0" w:color="auto"/>
                                                <w:bottom w:val="none" w:sz="0" w:space="0" w:color="auto"/>
                                                <w:right w:val="none" w:sz="0" w:space="0" w:color="auto"/>
                                              </w:divBdr>
                                              <w:divsChild>
                                                <w:div w:id="1895194427">
                                                  <w:marLeft w:val="0"/>
                                                  <w:marRight w:val="0"/>
                                                  <w:marTop w:val="0"/>
                                                  <w:marBottom w:val="0"/>
                                                  <w:divBdr>
                                                    <w:top w:val="none" w:sz="0" w:space="0" w:color="auto"/>
                                                    <w:left w:val="none" w:sz="0" w:space="0" w:color="auto"/>
                                                    <w:bottom w:val="none" w:sz="0" w:space="0" w:color="auto"/>
                                                    <w:right w:val="none" w:sz="0" w:space="0" w:color="auto"/>
                                                  </w:divBdr>
                                                  <w:divsChild>
                                                    <w:div w:id="1384795318">
                                                      <w:marLeft w:val="0"/>
                                                      <w:marRight w:val="0"/>
                                                      <w:marTop w:val="0"/>
                                                      <w:marBottom w:val="0"/>
                                                      <w:divBdr>
                                                        <w:top w:val="none" w:sz="0" w:space="0" w:color="auto"/>
                                                        <w:left w:val="none" w:sz="0" w:space="0" w:color="auto"/>
                                                        <w:bottom w:val="none" w:sz="0" w:space="0" w:color="auto"/>
                                                        <w:right w:val="none" w:sz="0" w:space="0" w:color="auto"/>
                                                      </w:divBdr>
                                                      <w:divsChild>
                                                        <w:div w:id="475952875">
                                                          <w:marLeft w:val="0"/>
                                                          <w:marRight w:val="0"/>
                                                          <w:marTop w:val="0"/>
                                                          <w:marBottom w:val="0"/>
                                                          <w:divBdr>
                                                            <w:top w:val="none" w:sz="0" w:space="0" w:color="auto"/>
                                                            <w:left w:val="none" w:sz="0" w:space="0" w:color="auto"/>
                                                            <w:bottom w:val="none" w:sz="0" w:space="0" w:color="auto"/>
                                                            <w:right w:val="none" w:sz="0" w:space="0" w:color="auto"/>
                                                          </w:divBdr>
                                                          <w:divsChild>
                                                            <w:div w:id="1124081037">
                                                              <w:marLeft w:val="0"/>
                                                              <w:marRight w:val="0"/>
                                                              <w:marTop w:val="0"/>
                                                              <w:marBottom w:val="0"/>
                                                              <w:divBdr>
                                                                <w:top w:val="none" w:sz="0" w:space="0" w:color="auto"/>
                                                                <w:left w:val="none" w:sz="0" w:space="0" w:color="auto"/>
                                                                <w:bottom w:val="none" w:sz="0" w:space="0" w:color="auto"/>
                                                                <w:right w:val="none" w:sz="0" w:space="0" w:color="auto"/>
                                                              </w:divBdr>
                                                            </w:div>
                                                            <w:div w:id="726492296">
                                                              <w:marLeft w:val="0"/>
                                                              <w:marRight w:val="0"/>
                                                              <w:marTop w:val="0"/>
                                                              <w:marBottom w:val="0"/>
                                                              <w:divBdr>
                                                                <w:top w:val="none" w:sz="0" w:space="0" w:color="auto"/>
                                                                <w:left w:val="none" w:sz="0" w:space="0" w:color="auto"/>
                                                                <w:bottom w:val="none" w:sz="0" w:space="0" w:color="auto"/>
                                                                <w:right w:val="none" w:sz="0" w:space="0" w:color="auto"/>
                                                              </w:divBdr>
                                                            </w:div>
                                                            <w:div w:id="1779790270">
                                                              <w:marLeft w:val="0"/>
                                                              <w:marRight w:val="0"/>
                                                              <w:marTop w:val="0"/>
                                                              <w:marBottom w:val="0"/>
                                                              <w:divBdr>
                                                                <w:top w:val="none" w:sz="0" w:space="0" w:color="auto"/>
                                                                <w:left w:val="none" w:sz="0" w:space="0" w:color="auto"/>
                                                                <w:bottom w:val="none" w:sz="0" w:space="0" w:color="auto"/>
                                                                <w:right w:val="none" w:sz="0" w:space="0" w:color="auto"/>
                                                              </w:divBdr>
                                                            </w:div>
                                                            <w:div w:id="613561126">
                                                              <w:marLeft w:val="0"/>
                                                              <w:marRight w:val="0"/>
                                                              <w:marTop w:val="0"/>
                                                              <w:marBottom w:val="0"/>
                                                              <w:divBdr>
                                                                <w:top w:val="none" w:sz="0" w:space="0" w:color="auto"/>
                                                                <w:left w:val="none" w:sz="0" w:space="0" w:color="auto"/>
                                                                <w:bottom w:val="none" w:sz="0" w:space="0" w:color="auto"/>
                                                                <w:right w:val="none" w:sz="0" w:space="0" w:color="auto"/>
                                                              </w:divBdr>
                                                            </w:div>
                                                            <w:div w:id="1499929377">
                                                              <w:marLeft w:val="0"/>
                                                              <w:marRight w:val="0"/>
                                                              <w:marTop w:val="0"/>
                                                              <w:marBottom w:val="0"/>
                                                              <w:divBdr>
                                                                <w:top w:val="none" w:sz="0" w:space="0" w:color="auto"/>
                                                                <w:left w:val="none" w:sz="0" w:space="0" w:color="auto"/>
                                                                <w:bottom w:val="none" w:sz="0" w:space="0" w:color="auto"/>
                                                                <w:right w:val="none" w:sz="0" w:space="0" w:color="auto"/>
                                                              </w:divBdr>
                                                            </w:div>
                                                            <w:div w:id="1312709748">
                                                              <w:marLeft w:val="0"/>
                                                              <w:marRight w:val="0"/>
                                                              <w:marTop w:val="0"/>
                                                              <w:marBottom w:val="0"/>
                                                              <w:divBdr>
                                                                <w:top w:val="none" w:sz="0" w:space="0" w:color="auto"/>
                                                                <w:left w:val="none" w:sz="0" w:space="0" w:color="auto"/>
                                                                <w:bottom w:val="none" w:sz="0" w:space="0" w:color="auto"/>
                                                                <w:right w:val="none" w:sz="0" w:space="0" w:color="auto"/>
                                                              </w:divBdr>
                                                            </w:div>
                                                            <w:div w:id="1265919892">
                                                              <w:marLeft w:val="0"/>
                                                              <w:marRight w:val="0"/>
                                                              <w:marTop w:val="0"/>
                                                              <w:marBottom w:val="0"/>
                                                              <w:divBdr>
                                                                <w:top w:val="none" w:sz="0" w:space="0" w:color="auto"/>
                                                                <w:left w:val="none" w:sz="0" w:space="0" w:color="auto"/>
                                                                <w:bottom w:val="none" w:sz="0" w:space="0" w:color="auto"/>
                                                                <w:right w:val="none" w:sz="0" w:space="0" w:color="auto"/>
                                                              </w:divBdr>
                                                              <w:divsChild>
                                                                <w:div w:id="1587223902">
                                                                  <w:marLeft w:val="0"/>
                                                                  <w:marRight w:val="0"/>
                                                                  <w:marTop w:val="0"/>
                                                                  <w:marBottom w:val="0"/>
                                                                  <w:divBdr>
                                                                    <w:top w:val="none" w:sz="0" w:space="0" w:color="auto"/>
                                                                    <w:left w:val="none" w:sz="0" w:space="0" w:color="auto"/>
                                                                    <w:bottom w:val="none" w:sz="0" w:space="0" w:color="auto"/>
                                                                    <w:right w:val="none" w:sz="0" w:space="0" w:color="auto"/>
                                                                  </w:divBdr>
                                                                </w:div>
                                                                <w:div w:id="1829706058">
                                                                  <w:marLeft w:val="0"/>
                                                                  <w:marRight w:val="0"/>
                                                                  <w:marTop w:val="0"/>
                                                                  <w:marBottom w:val="0"/>
                                                                  <w:divBdr>
                                                                    <w:top w:val="none" w:sz="0" w:space="0" w:color="auto"/>
                                                                    <w:left w:val="none" w:sz="0" w:space="0" w:color="auto"/>
                                                                    <w:bottom w:val="none" w:sz="0" w:space="0" w:color="auto"/>
                                                                    <w:right w:val="none" w:sz="0" w:space="0" w:color="auto"/>
                                                                  </w:divBdr>
                                                                  <w:divsChild>
                                                                    <w:div w:id="330185978">
                                                                      <w:marLeft w:val="0"/>
                                                                      <w:marRight w:val="0"/>
                                                                      <w:marTop w:val="0"/>
                                                                      <w:marBottom w:val="0"/>
                                                                      <w:divBdr>
                                                                        <w:top w:val="none" w:sz="0" w:space="0" w:color="auto"/>
                                                                        <w:left w:val="none" w:sz="0" w:space="0" w:color="auto"/>
                                                                        <w:bottom w:val="none" w:sz="0" w:space="0" w:color="auto"/>
                                                                        <w:right w:val="none" w:sz="0" w:space="0" w:color="auto"/>
                                                                      </w:divBdr>
                                                                      <w:divsChild>
                                                                        <w:div w:id="754476368">
                                                                          <w:marLeft w:val="0"/>
                                                                          <w:marRight w:val="0"/>
                                                                          <w:marTop w:val="0"/>
                                                                          <w:marBottom w:val="0"/>
                                                                          <w:divBdr>
                                                                            <w:top w:val="none" w:sz="0" w:space="0" w:color="auto"/>
                                                                            <w:left w:val="none" w:sz="0" w:space="0" w:color="auto"/>
                                                                            <w:bottom w:val="none" w:sz="0" w:space="0" w:color="auto"/>
                                                                            <w:right w:val="none" w:sz="0" w:space="0" w:color="auto"/>
                                                                          </w:divBdr>
                                                                        </w:div>
                                                                        <w:div w:id="1102262206">
                                                                          <w:marLeft w:val="0"/>
                                                                          <w:marRight w:val="0"/>
                                                                          <w:marTop w:val="0"/>
                                                                          <w:marBottom w:val="0"/>
                                                                          <w:divBdr>
                                                                            <w:top w:val="none" w:sz="0" w:space="0" w:color="auto"/>
                                                                            <w:left w:val="none" w:sz="0" w:space="0" w:color="auto"/>
                                                                            <w:bottom w:val="none" w:sz="0" w:space="0" w:color="auto"/>
                                                                            <w:right w:val="none" w:sz="0" w:space="0" w:color="auto"/>
                                                                          </w:divBdr>
                                                                        </w:div>
                                                                        <w:div w:id="3514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276">
                                                              <w:marLeft w:val="0"/>
                                                              <w:marRight w:val="0"/>
                                                              <w:marTop w:val="0"/>
                                                              <w:marBottom w:val="0"/>
                                                              <w:divBdr>
                                                                <w:top w:val="none" w:sz="0" w:space="0" w:color="auto"/>
                                                                <w:left w:val="none" w:sz="0" w:space="0" w:color="auto"/>
                                                                <w:bottom w:val="none" w:sz="0" w:space="0" w:color="auto"/>
                                                                <w:right w:val="none" w:sz="0" w:space="0" w:color="auto"/>
                                                              </w:divBdr>
                                                            </w:div>
                                                            <w:div w:id="17593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926">
                                          <w:marLeft w:val="0"/>
                                          <w:marRight w:val="0"/>
                                          <w:marTop w:val="225"/>
                                          <w:marBottom w:val="225"/>
                                          <w:divBdr>
                                            <w:top w:val="none" w:sz="0" w:space="0" w:color="auto"/>
                                            <w:left w:val="none" w:sz="0" w:space="0" w:color="auto"/>
                                            <w:bottom w:val="none" w:sz="0" w:space="0" w:color="auto"/>
                                            <w:right w:val="none" w:sz="0" w:space="0" w:color="auto"/>
                                          </w:divBdr>
                                          <w:divsChild>
                                            <w:div w:id="247465082">
                                              <w:marLeft w:val="0"/>
                                              <w:marRight w:val="0"/>
                                              <w:marTop w:val="180"/>
                                              <w:marBottom w:val="180"/>
                                              <w:divBdr>
                                                <w:top w:val="none" w:sz="0" w:space="0" w:color="auto"/>
                                                <w:left w:val="none" w:sz="0" w:space="0" w:color="auto"/>
                                                <w:bottom w:val="none" w:sz="0" w:space="0" w:color="auto"/>
                                                <w:right w:val="none" w:sz="0" w:space="0" w:color="auto"/>
                                              </w:divBdr>
                                              <w:divsChild>
                                                <w:div w:id="1357002005">
                                                  <w:marLeft w:val="0"/>
                                                  <w:marRight w:val="0"/>
                                                  <w:marTop w:val="0"/>
                                                  <w:marBottom w:val="0"/>
                                                  <w:divBdr>
                                                    <w:top w:val="none" w:sz="0" w:space="0" w:color="auto"/>
                                                    <w:left w:val="none" w:sz="0" w:space="0" w:color="auto"/>
                                                    <w:bottom w:val="none" w:sz="0" w:space="0" w:color="auto"/>
                                                    <w:right w:val="none" w:sz="0" w:space="0" w:color="auto"/>
                                                  </w:divBdr>
                                                  <w:divsChild>
                                                    <w:div w:id="1909415030">
                                                      <w:marLeft w:val="300"/>
                                                      <w:marRight w:val="0"/>
                                                      <w:marTop w:val="0"/>
                                                      <w:marBottom w:val="0"/>
                                                      <w:divBdr>
                                                        <w:top w:val="none" w:sz="0" w:space="0" w:color="auto"/>
                                                        <w:left w:val="none" w:sz="0" w:space="0" w:color="auto"/>
                                                        <w:bottom w:val="none" w:sz="0" w:space="0" w:color="auto"/>
                                                        <w:right w:val="none" w:sz="0" w:space="0" w:color="auto"/>
                                                      </w:divBdr>
                                                      <w:divsChild>
                                                        <w:div w:id="119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6539">
          <w:marLeft w:val="0"/>
          <w:marRight w:val="0"/>
          <w:marTop w:val="0"/>
          <w:marBottom w:val="0"/>
          <w:divBdr>
            <w:top w:val="none" w:sz="0" w:space="0" w:color="auto"/>
            <w:left w:val="none" w:sz="0" w:space="0" w:color="auto"/>
            <w:bottom w:val="none" w:sz="0" w:space="0" w:color="auto"/>
            <w:right w:val="none" w:sz="0" w:space="0" w:color="auto"/>
          </w:divBdr>
          <w:divsChild>
            <w:div w:id="1691759266">
              <w:marLeft w:val="0"/>
              <w:marRight w:val="0"/>
              <w:marTop w:val="0"/>
              <w:marBottom w:val="0"/>
              <w:divBdr>
                <w:top w:val="single" w:sz="2" w:space="0" w:color="EFEFEF"/>
                <w:left w:val="none" w:sz="0" w:space="0" w:color="auto"/>
                <w:bottom w:val="none" w:sz="0" w:space="0" w:color="auto"/>
                <w:right w:val="none" w:sz="0" w:space="0" w:color="auto"/>
              </w:divBdr>
              <w:divsChild>
                <w:div w:id="1983727330">
                  <w:marLeft w:val="0"/>
                  <w:marRight w:val="0"/>
                  <w:marTop w:val="0"/>
                  <w:marBottom w:val="0"/>
                  <w:divBdr>
                    <w:top w:val="single" w:sz="6" w:space="0" w:color="auto"/>
                    <w:left w:val="none" w:sz="0" w:space="0" w:color="auto"/>
                    <w:bottom w:val="none" w:sz="0" w:space="0" w:color="auto"/>
                    <w:right w:val="none" w:sz="0" w:space="0" w:color="auto"/>
                  </w:divBdr>
                  <w:divsChild>
                    <w:div w:id="539241548">
                      <w:marLeft w:val="0"/>
                      <w:marRight w:val="0"/>
                      <w:marTop w:val="0"/>
                      <w:marBottom w:val="0"/>
                      <w:divBdr>
                        <w:top w:val="none" w:sz="0" w:space="0" w:color="auto"/>
                        <w:left w:val="none" w:sz="0" w:space="0" w:color="auto"/>
                        <w:bottom w:val="none" w:sz="0" w:space="0" w:color="auto"/>
                        <w:right w:val="none" w:sz="0" w:space="0" w:color="auto"/>
                      </w:divBdr>
                      <w:divsChild>
                        <w:div w:id="2055765432">
                          <w:marLeft w:val="0"/>
                          <w:marRight w:val="0"/>
                          <w:marTop w:val="0"/>
                          <w:marBottom w:val="0"/>
                          <w:divBdr>
                            <w:top w:val="none" w:sz="0" w:space="0" w:color="auto"/>
                            <w:left w:val="none" w:sz="0" w:space="0" w:color="auto"/>
                            <w:bottom w:val="none" w:sz="0" w:space="0" w:color="auto"/>
                            <w:right w:val="none" w:sz="0" w:space="0" w:color="auto"/>
                          </w:divBdr>
                          <w:divsChild>
                            <w:div w:id="865993788">
                              <w:marLeft w:val="0"/>
                              <w:marRight w:val="0"/>
                              <w:marTop w:val="0"/>
                              <w:marBottom w:val="0"/>
                              <w:divBdr>
                                <w:top w:val="none" w:sz="0" w:space="0" w:color="auto"/>
                                <w:left w:val="none" w:sz="0" w:space="0" w:color="auto"/>
                                <w:bottom w:val="none" w:sz="0" w:space="0" w:color="auto"/>
                                <w:right w:val="none" w:sz="0" w:space="0" w:color="auto"/>
                              </w:divBdr>
                              <w:divsChild>
                                <w:div w:id="295990774">
                                  <w:marLeft w:val="0"/>
                                  <w:marRight w:val="0"/>
                                  <w:marTop w:val="0"/>
                                  <w:marBottom w:val="0"/>
                                  <w:divBdr>
                                    <w:top w:val="none" w:sz="0" w:space="0" w:color="auto"/>
                                    <w:left w:val="none" w:sz="0" w:space="0" w:color="auto"/>
                                    <w:bottom w:val="none" w:sz="0" w:space="0" w:color="auto"/>
                                    <w:right w:val="none" w:sz="0" w:space="0" w:color="auto"/>
                                  </w:divBdr>
                                  <w:divsChild>
                                    <w:div w:id="1433747561">
                                      <w:marLeft w:val="0"/>
                                      <w:marRight w:val="0"/>
                                      <w:marTop w:val="0"/>
                                      <w:marBottom w:val="0"/>
                                      <w:divBdr>
                                        <w:top w:val="none" w:sz="0" w:space="0" w:color="auto"/>
                                        <w:left w:val="none" w:sz="0" w:space="0" w:color="auto"/>
                                        <w:bottom w:val="none" w:sz="0" w:space="0" w:color="auto"/>
                                        <w:right w:val="none" w:sz="0" w:space="0" w:color="auto"/>
                                      </w:divBdr>
                                    </w:div>
                                  </w:divsChild>
                                </w:div>
                                <w:div w:id="884605166">
                                  <w:marLeft w:val="0"/>
                                  <w:marRight w:val="0"/>
                                  <w:marTop w:val="0"/>
                                  <w:marBottom w:val="0"/>
                                  <w:divBdr>
                                    <w:top w:val="none" w:sz="0" w:space="0" w:color="auto"/>
                                    <w:left w:val="none" w:sz="0" w:space="0" w:color="auto"/>
                                    <w:bottom w:val="none" w:sz="0" w:space="0" w:color="auto"/>
                                    <w:right w:val="none" w:sz="0" w:space="0" w:color="auto"/>
                                  </w:divBdr>
                                  <w:divsChild>
                                    <w:div w:id="230584548">
                                      <w:marLeft w:val="0"/>
                                      <w:marRight w:val="0"/>
                                      <w:marTop w:val="0"/>
                                      <w:marBottom w:val="0"/>
                                      <w:divBdr>
                                        <w:top w:val="none" w:sz="0" w:space="0" w:color="auto"/>
                                        <w:left w:val="none" w:sz="0" w:space="0" w:color="auto"/>
                                        <w:bottom w:val="none" w:sz="0" w:space="0" w:color="auto"/>
                                        <w:right w:val="none" w:sz="0" w:space="0" w:color="auto"/>
                                      </w:divBdr>
                                      <w:divsChild>
                                        <w:div w:id="1436630790">
                                          <w:marLeft w:val="0"/>
                                          <w:marRight w:val="0"/>
                                          <w:marTop w:val="0"/>
                                          <w:marBottom w:val="0"/>
                                          <w:divBdr>
                                            <w:top w:val="none" w:sz="0" w:space="0" w:color="auto"/>
                                            <w:left w:val="none" w:sz="0" w:space="0" w:color="auto"/>
                                            <w:bottom w:val="none" w:sz="0" w:space="0" w:color="auto"/>
                                            <w:right w:val="none" w:sz="0" w:space="0" w:color="auto"/>
                                          </w:divBdr>
                                        </w:div>
                                        <w:div w:id="1525482439">
                                          <w:marLeft w:val="300"/>
                                          <w:marRight w:val="0"/>
                                          <w:marTop w:val="0"/>
                                          <w:marBottom w:val="0"/>
                                          <w:divBdr>
                                            <w:top w:val="none" w:sz="0" w:space="0" w:color="auto"/>
                                            <w:left w:val="none" w:sz="0" w:space="0" w:color="auto"/>
                                            <w:bottom w:val="none" w:sz="0" w:space="0" w:color="auto"/>
                                            <w:right w:val="none" w:sz="0" w:space="0" w:color="auto"/>
                                          </w:divBdr>
                                        </w:div>
                                        <w:div w:id="1677077407">
                                          <w:marLeft w:val="300"/>
                                          <w:marRight w:val="0"/>
                                          <w:marTop w:val="0"/>
                                          <w:marBottom w:val="0"/>
                                          <w:divBdr>
                                            <w:top w:val="none" w:sz="0" w:space="0" w:color="auto"/>
                                            <w:left w:val="none" w:sz="0" w:space="0" w:color="auto"/>
                                            <w:bottom w:val="none" w:sz="0" w:space="0" w:color="auto"/>
                                            <w:right w:val="none" w:sz="0" w:space="0" w:color="auto"/>
                                          </w:divBdr>
                                        </w:div>
                                        <w:div w:id="10029637">
                                          <w:marLeft w:val="0"/>
                                          <w:marRight w:val="0"/>
                                          <w:marTop w:val="0"/>
                                          <w:marBottom w:val="0"/>
                                          <w:divBdr>
                                            <w:top w:val="none" w:sz="0" w:space="0" w:color="auto"/>
                                            <w:left w:val="none" w:sz="0" w:space="0" w:color="auto"/>
                                            <w:bottom w:val="none" w:sz="0" w:space="0" w:color="auto"/>
                                            <w:right w:val="none" w:sz="0" w:space="0" w:color="auto"/>
                                          </w:divBdr>
                                        </w:div>
                                        <w:div w:id="68119544">
                                          <w:marLeft w:val="60"/>
                                          <w:marRight w:val="0"/>
                                          <w:marTop w:val="0"/>
                                          <w:marBottom w:val="0"/>
                                          <w:divBdr>
                                            <w:top w:val="none" w:sz="0" w:space="0" w:color="auto"/>
                                            <w:left w:val="none" w:sz="0" w:space="0" w:color="auto"/>
                                            <w:bottom w:val="none" w:sz="0" w:space="0" w:color="auto"/>
                                            <w:right w:val="none" w:sz="0" w:space="0" w:color="auto"/>
                                          </w:divBdr>
                                        </w:div>
                                      </w:divsChild>
                                    </w:div>
                                    <w:div w:id="1049762018">
                                      <w:marLeft w:val="0"/>
                                      <w:marRight w:val="0"/>
                                      <w:marTop w:val="0"/>
                                      <w:marBottom w:val="0"/>
                                      <w:divBdr>
                                        <w:top w:val="none" w:sz="0" w:space="0" w:color="auto"/>
                                        <w:left w:val="none" w:sz="0" w:space="0" w:color="auto"/>
                                        <w:bottom w:val="none" w:sz="0" w:space="0" w:color="auto"/>
                                        <w:right w:val="none" w:sz="0" w:space="0" w:color="auto"/>
                                      </w:divBdr>
                                      <w:divsChild>
                                        <w:div w:id="595599170">
                                          <w:marLeft w:val="0"/>
                                          <w:marRight w:val="0"/>
                                          <w:marTop w:val="120"/>
                                          <w:marBottom w:val="0"/>
                                          <w:divBdr>
                                            <w:top w:val="none" w:sz="0" w:space="0" w:color="auto"/>
                                            <w:left w:val="none" w:sz="0" w:space="0" w:color="auto"/>
                                            <w:bottom w:val="none" w:sz="0" w:space="0" w:color="auto"/>
                                            <w:right w:val="none" w:sz="0" w:space="0" w:color="auto"/>
                                          </w:divBdr>
                                          <w:divsChild>
                                            <w:div w:id="1581721343">
                                              <w:marLeft w:val="0"/>
                                              <w:marRight w:val="0"/>
                                              <w:marTop w:val="0"/>
                                              <w:marBottom w:val="0"/>
                                              <w:divBdr>
                                                <w:top w:val="none" w:sz="0" w:space="0" w:color="auto"/>
                                                <w:left w:val="none" w:sz="0" w:space="0" w:color="auto"/>
                                                <w:bottom w:val="none" w:sz="0" w:space="0" w:color="auto"/>
                                                <w:right w:val="none" w:sz="0" w:space="0" w:color="auto"/>
                                              </w:divBdr>
                                              <w:divsChild>
                                                <w:div w:id="689570261">
                                                  <w:marLeft w:val="0"/>
                                                  <w:marRight w:val="0"/>
                                                  <w:marTop w:val="0"/>
                                                  <w:marBottom w:val="0"/>
                                                  <w:divBdr>
                                                    <w:top w:val="none" w:sz="0" w:space="0" w:color="auto"/>
                                                    <w:left w:val="none" w:sz="0" w:space="0" w:color="auto"/>
                                                    <w:bottom w:val="none" w:sz="0" w:space="0" w:color="auto"/>
                                                    <w:right w:val="none" w:sz="0" w:space="0" w:color="auto"/>
                                                  </w:divBdr>
                                                  <w:divsChild>
                                                    <w:div w:id="291521315">
                                                      <w:marLeft w:val="0"/>
                                                      <w:marRight w:val="0"/>
                                                      <w:marTop w:val="0"/>
                                                      <w:marBottom w:val="0"/>
                                                      <w:divBdr>
                                                        <w:top w:val="none" w:sz="0" w:space="0" w:color="auto"/>
                                                        <w:left w:val="none" w:sz="0" w:space="0" w:color="auto"/>
                                                        <w:bottom w:val="none" w:sz="0" w:space="0" w:color="auto"/>
                                                        <w:right w:val="none" w:sz="0" w:space="0" w:color="auto"/>
                                                      </w:divBdr>
                                                      <w:divsChild>
                                                        <w:div w:id="14427371">
                                                          <w:marLeft w:val="0"/>
                                                          <w:marRight w:val="0"/>
                                                          <w:marTop w:val="0"/>
                                                          <w:marBottom w:val="0"/>
                                                          <w:divBdr>
                                                            <w:top w:val="none" w:sz="0" w:space="0" w:color="auto"/>
                                                            <w:left w:val="none" w:sz="0" w:space="0" w:color="auto"/>
                                                            <w:bottom w:val="none" w:sz="0" w:space="0" w:color="auto"/>
                                                            <w:right w:val="none" w:sz="0" w:space="0" w:color="auto"/>
                                                          </w:divBdr>
                                                        </w:div>
                                                        <w:div w:id="1498030844">
                                                          <w:marLeft w:val="0"/>
                                                          <w:marRight w:val="0"/>
                                                          <w:marTop w:val="0"/>
                                                          <w:marBottom w:val="0"/>
                                                          <w:divBdr>
                                                            <w:top w:val="none" w:sz="0" w:space="0" w:color="auto"/>
                                                            <w:left w:val="none" w:sz="0" w:space="0" w:color="auto"/>
                                                            <w:bottom w:val="none" w:sz="0" w:space="0" w:color="auto"/>
                                                            <w:right w:val="none" w:sz="0" w:space="0" w:color="auto"/>
                                                          </w:divBdr>
                                                        </w:div>
                                                        <w:div w:id="670912170">
                                                          <w:marLeft w:val="0"/>
                                                          <w:marRight w:val="0"/>
                                                          <w:marTop w:val="0"/>
                                                          <w:marBottom w:val="0"/>
                                                          <w:divBdr>
                                                            <w:top w:val="none" w:sz="0" w:space="0" w:color="auto"/>
                                                            <w:left w:val="none" w:sz="0" w:space="0" w:color="auto"/>
                                                            <w:bottom w:val="none" w:sz="0" w:space="0" w:color="auto"/>
                                                            <w:right w:val="none" w:sz="0" w:space="0" w:color="auto"/>
                                                          </w:divBdr>
                                                        </w:div>
                                                        <w:div w:id="1655838617">
                                                          <w:marLeft w:val="0"/>
                                                          <w:marRight w:val="0"/>
                                                          <w:marTop w:val="0"/>
                                                          <w:marBottom w:val="0"/>
                                                          <w:divBdr>
                                                            <w:top w:val="none" w:sz="0" w:space="0" w:color="auto"/>
                                                            <w:left w:val="none" w:sz="0" w:space="0" w:color="auto"/>
                                                            <w:bottom w:val="none" w:sz="0" w:space="0" w:color="auto"/>
                                                            <w:right w:val="none" w:sz="0" w:space="0" w:color="auto"/>
                                                          </w:divBdr>
                                                        </w:div>
                                                        <w:div w:id="1321419696">
                                                          <w:marLeft w:val="0"/>
                                                          <w:marRight w:val="0"/>
                                                          <w:marTop w:val="0"/>
                                                          <w:marBottom w:val="0"/>
                                                          <w:divBdr>
                                                            <w:top w:val="none" w:sz="0" w:space="0" w:color="auto"/>
                                                            <w:left w:val="none" w:sz="0" w:space="0" w:color="auto"/>
                                                            <w:bottom w:val="none" w:sz="0" w:space="0" w:color="auto"/>
                                                            <w:right w:val="none" w:sz="0" w:space="0" w:color="auto"/>
                                                          </w:divBdr>
                                                        </w:div>
                                                        <w:div w:id="1626303923">
                                                          <w:marLeft w:val="0"/>
                                                          <w:marRight w:val="0"/>
                                                          <w:marTop w:val="0"/>
                                                          <w:marBottom w:val="0"/>
                                                          <w:divBdr>
                                                            <w:top w:val="none" w:sz="0" w:space="0" w:color="auto"/>
                                                            <w:left w:val="none" w:sz="0" w:space="0" w:color="auto"/>
                                                            <w:bottom w:val="none" w:sz="0" w:space="0" w:color="auto"/>
                                                            <w:right w:val="none" w:sz="0" w:space="0" w:color="auto"/>
                                                          </w:divBdr>
                                                          <w:divsChild>
                                                            <w:div w:id="2106609365">
                                                              <w:marLeft w:val="0"/>
                                                              <w:marRight w:val="0"/>
                                                              <w:marTop w:val="0"/>
                                                              <w:marBottom w:val="0"/>
                                                              <w:divBdr>
                                                                <w:top w:val="none" w:sz="0" w:space="0" w:color="auto"/>
                                                                <w:left w:val="none" w:sz="0" w:space="0" w:color="auto"/>
                                                                <w:bottom w:val="none" w:sz="0" w:space="0" w:color="auto"/>
                                                                <w:right w:val="none" w:sz="0" w:space="0" w:color="auto"/>
                                                              </w:divBdr>
                                                              <w:divsChild>
                                                                <w:div w:id="10989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6054921">
      <w:bodyDiv w:val="1"/>
      <w:marLeft w:val="0"/>
      <w:marRight w:val="0"/>
      <w:marTop w:val="0"/>
      <w:marBottom w:val="0"/>
      <w:divBdr>
        <w:top w:val="none" w:sz="0" w:space="0" w:color="auto"/>
        <w:left w:val="none" w:sz="0" w:space="0" w:color="auto"/>
        <w:bottom w:val="none" w:sz="0" w:space="0" w:color="auto"/>
        <w:right w:val="none" w:sz="0" w:space="0" w:color="auto"/>
      </w:divBdr>
    </w:div>
    <w:div w:id="349796948">
      <w:bodyDiv w:val="1"/>
      <w:marLeft w:val="0"/>
      <w:marRight w:val="0"/>
      <w:marTop w:val="0"/>
      <w:marBottom w:val="0"/>
      <w:divBdr>
        <w:top w:val="none" w:sz="0" w:space="0" w:color="auto"/>
        <w:left w:val="none" w:sz="0" w:space="0" w:color="auto"/>
        <w:bottom w:val="none" w:sz="0" w:space="0" w:color="auto"/>
        <w:right w:val="none" w:sz="0" w:space="0" w:color="auto"/>
      </w:divBdr>
      <w:divsChild>
        <w:div w:id="434903029">
          <w:marLeft w:val="0"/>
          <w:marRight w:val="0"/>
          <w:marTop w:val="0"/>
          <w:marBottom w:val="0"/>
          <w:divBdr>
            <w:top w:val="none" w:sz="0" w:space="0" w:color="auto"/>
            <w:left w:val="none" w:sz="0" w:space="0" w:color="auto"/>
            <w:bottom w:val="none" w:sz="0" w:space="0" w:color="auto"/>
            <w:right w:val="none" w:sz="0" w:space="0" w:color="auto"/>
          </w:divBdr>
          <w:divsChild>
            <w:div w:id="1970015504">
              <w:marLeft w:val="0"/>
              <w:marRight w:val="0"/>
              <w:marTop w:val="0"/>
              <w:marBottom w:val="0"/>
              <w:divBdr>
                <w:top w:val="none" w:sz="0" w:space="0" w:color="auto"/>
                <w:left w:val="none" w:sz="0" w:space="0" w:color="auto"/>
                <w:bottom w:val="none" w:sz="0" w:space="0" w:color="auto"/>
                <w:right w:val="none" w:sz="0" w:space="0" w:color="auto"/>
              </w:divBdr>
              <w:divsChild>
                <w:div w:id="838691197">
                  <w:marLeft w:val="0"/>
                  <w:marRight w:val="0"/>
                  <w:marTop w:val="0"/>
                  <w:marBottom w:val="0"/>
                  <w:divBdr>
                    <w:top w:val="none" w:sz="0" w:space="0" w:color="auto"/>
                    <w:left w:val="none" w:sz="0" w:space="0" w:color="auto"/>
                    <w:bottom w:val="none" w:sz="0" w:space="0" w:color="auto"/>
                    <w:right w:val="none" w:sz="0" w:space="0" w:color="auto"/>
                  </w:divBdr>
                  <w:divsChild>
                    <w:div w:id="4067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32692">
      <w:bodyDiv w:val="1"/>
      <w:marLeft w:val="0"/>
      <w:marRight w:val="0"/>
      <w:marTop w:val="0"/>
      <w:marBottom w:val="0"/>
      <w:divBdr>
        <w:top w:val="none" w:sz="0" w:space="0" w:color="auto"/>
        <w:left w:val="none" w:sz="0" w:space="0" w:color="auto"/>
        <w:bottom w:val="none" w:sz="0" w:space="0" w:color="auto"/>
        <w:right w:val="none" w:sz="0" w:space="0" w:color="auto"/>
      </w:divBdr>
      <w:divsChild>
        <w:div w:id="745301754">
          <w:marLeft w:val="0"/>
          <w:marRight w:val="0"/>
          <w:marTop w:val="0"/>
          <w:marBottom w:val="0"/>
          <w:divBdr>
            <w:top w:val="none" w:sz="0" w:space="0" w:color="auto"/>
            <w:left w:val="none" w:sz="0" w:space="0" w:color="auto"/>
            <w:bottom w:val="none" w:sz="0" w:space="0" w:color="auto"/>
            <w:right w:val="none" w:sz="0" w:space="0" w:color="auto"/>
          </w:divBdr>
          <w:divsChild>
            <w:div w:id="2105297936">
              <w:marLeft w:val="0"/>
              <w:marRight w:val="0"/>
              <w:marTop w:val="0"/>
              <w:marBottom w:val="0"/>
              <w:divBdr>
                <w:top w:val="none" w:sz="0" w:space="0" w:color="auto"/>
                <w:left w:val="none" w:sz="0" w:space="0" w:color="auto"/>
                <w:bottom w:val="none" w:sz="0" w:space="0" w:color="auto"/>
                <w:right w:val="none" w:sz="0" w:space="0" w:color="auto"/>
              </w:divBdr>
              <w:divsChild>
                <w:div w:id="1784643042">
                  <w:marLeft w:val="0"/>
                  <w:marRight w:val="0"/>
                  <w:marTop w:val="0"/>
                  <w:marBottom w:val="0"/>
                  <w:divBdr>
                    <w:top w:val="none" w:sz="0" w:space="0" w:color="auto"/>
                    <w:left w:val="none" w:sz="0" w:space="0" w:color="auto"/>
                    <w:bottom w:val="none" w:sz="0" w:space="0" w:color="auto"/>
                    <w:right w:val="none" w:sz="0" w:space="0" w:color="auto"/>
                  </w:divBdr>
                  <w:divsChild>
                    <w:div w:id="7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60427">
      <w:bodyDiv w:val="1"/>
      <w:marLeft w:val="0"/>
      <w:marRight w:val="0"/>
      <w:marTop w:val="0"/>
      <w:marBottom w:val="0"/>
      <w:divBdr>
        <w:top w:val="none" w:sz="0" w:space="0" w:color="auto"/>
        <w:left w:val="none" w:sz="0" w:space="0" w:color="auto"/>
        <w:bottom w:val="none" w:sz="0" w:space="0" w:color="auto"/>
        <w:right w:val="none" w:sz="0" w:space="0" w:color="auto"/>
      </w:divBdr>
      <w:divsChild>
        <w:div w:id="456723478">
          <w:marLeft w:val="0"/>
          <w:marRight w:val="0"/>
          <w:marTop w:val="0"/>
          <w:marBottom w:val="0"/>
          <w:divBdr>
            <w:top w:val="none" w:sz="0" w:space="0" w:color="auto"/>
            <w:left w:val="none" w:sz="0" w:space="0" w:color="auto"/>
            <w:bottom w:val="none" w:sz="0" w:space="0" w:color="auto"/>
            <w:right w:val="none" w:sz="0" w:space="0" w:color="auto"/>
          </w:divBdr>
          <w:divsChild>
            <w:div w:id="856382214">
              <w:marLeft w:val="0"/>
              <w:marRight w:val="0"/>
              <w:marTop w:val="0"/>
              <w:marBottom w:val="0"/>
              <w:divBdr>
                <w:top w:val="none" w:sz="0" w:space="0" w:color="auto"/>
                <w:left w:val="none" w:sz="0" w:space="0" w:color="auto"/>
                <w:bottom w:val="none" w:sz="0" w:space="0" w:color="auto"/>
                <w:right w:val="none" w:sz="0" w:space="0" w:color="auto"/>
              </w:divBdr>
              <w:divsChild>
                <w:div w:id="1308054018">
                  <w:marLeft w:val="0"/>
                  <w:marRight w:val="0"/>
                  <w:marTop w:val="0"/>
                  <w:marBottom w:val="0"/>
                  <w:divBdr>
                    <w:top w:val="none" w:sz="0" w:space="0" w:color="auto"/>
                    <w:left w:val="none" w:sz="0" w:space="0" w:color="auto"/>
                    <w:bottom w:val="none" w:sz="0" w:space="0" w:color="auto"/>
                    <w:right w:val="none" w:sz="0" w:space="0" w:color="auto"/>
                  </w:divBdr>
                  <w:divsChild>
                    <w:div w:id="6039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79111">
      <w:bodyDiv w:val="1"/>
      <w:marLeft w:val="0"/>
      <w:marRight w:val="0"/>
      <w:marTop w:val="0"/>
      <w:marBottom w:val="0"/>
      <w:divBdr>
        <w:top w:val="none" w:sz="0" w:space="0" w:color="auto"/>
        <w:left w:val="none" w:sz="0" w:space="0" w:color="auto"/>
        <w:bottom w:val="none" w:sz="0" w:space="0" w:color="auto"/>
        <w:right w:val="none" w:sz="0" w:space="0" w:color="auto"/>
      </w:divBdr>
    </w:div>
    <w:div w:id="656419708">
      <w:bodyDiv w:val="1"/>
      <w:marLeft w:val="0"/>
      <w:marRight w:val="0"/>
      <w:marTop w:val="0"/>
      <w:marBottom w:val="0"/>
      <w:divBdr>
        <w:top w:val="none" w:sz="0" w:space="0" w:color="auto"/>
        <w:left w:val="none" w:sz="0" w:space="0" w:color="auto"/>
        <w:bottom w:val="none" w:sz="0" w:space="0" w:color="auto"/>
        <w:right w:val="none" w:sz="0" w:space="0" w:color="auto"/>
      </w:divBdr>
      <w:divsChild>
        <w:div w:id="708531238">
          <w:marLeft w:val="0"/>
          <w:marRight w:val="0"/>
          <w:marTop w:val="0"/>
          <w:marBottom w:val="0"/>
          <w:divBdr>
            <w:top w:val="none" w:sz="0" w:space="0" w:color="auto"/>
            <w:left w:val="none" w:sz="0" w:space="0" w:color="auto"/>
            <w:bottom w:val="none" w:sz="0" w:space="0" w:color="auto"/>
            <w:right w:val="none" w:sz="0" w:space="0" w:color="auto"/>
          </w:divBdr>
        </w:div>
        <w:div w:id="1419601255">
          <w:marLeft w:val="0"/>
          <w:marRight w:val="0"/>
          <w:marTop w:val="0"/>
          <w:marBottom w:val="0"/>
          <w:divBdr>
            <w:top w:val="none" w:sz="0" w:space="0" w:color="auto"/>
            <w:left w:val="none" w:sz="0" w:space="0" w:color="auto"/>
            <w:bottom w:val="none" w:sz="0" w:space="0" w:color="auto"/>
            <w:right w:val="none" w:sz="0" w:space="0" w:color="auto"/>
          </w:divBdr>
        </w:div>
        <w:div w:id="1388139965">
          <w:marLeft w:val="0"/>
          <w:marRight w:val="0"/>
          <w:marTop w:val="0"/>
          <w:marBottom w:val="0"/>
          <w:divBdr>
            <w:top w:val="none" w:sz="0" w:space="0" w:color="auto"/>
            <w:left w:val="none" w:sz="0" w:space="0" w:color="auto"/>
            <w:bottom w:val="none" w:sz="0" w:space="0" w:color="auto"/>
            <w:right w:val="none" w:sz="0" w:space="0" w:color="auto"/>
          </w:divBdr>
        </w:div>
        <w:div w:id="1647279838">
          <w:marLeft w:val="0"/>
          <w:marRight w:val="0"/>
          <w:marTop w:val="0"/>
          <w:marBottom w:val="0"/>
          <w:divBdr>
            <w:top w:val="none" w:sz="0" w:space="0" w:color="auto"/>
            <w:left w:val="none" w:sz="0" w:space="0" w:color="auto"/>
            <w:bottom w:val="none" w:sz="0" w:space="0" w:color="auto"/>
            <w:right w:val="none" w:sz="0" w:space="0" w:color="auto"/>
          </w:divBdr>
        </w:div>
        <w:div w:id="924193463">
          <w:marLeft w:val="0"/>
          <w:marRight w:val="0"/>
          <w:marTop w:val="0"/>
          <w:marBottom w:val="0"/>
          <w:divBdr>
            <w:top w:val="none" w:sz="0" w:space="0" w:color="auto"/>
            <w:left w:val="none" w:sz="0" w:space="0" w:color="auto"/>
            <w:bottom w:val="none" w:sz="0" w:space="0" w:color="auto"/>
            <w:right w:val="none" w:sz="0" w:space="0" w:color="auto"/>
          </w:divBdr>
        </w:div>
        <w:div w:id="2131510679">
          <w:marLeft w:val="0"/>
          <w:marRight w:val="0"/>
          <w:marTop w:val="0"/>
          <w:marBottom w:val="0"/>
          <w:divBdr>
            <w:top w:val="none" w:sz="0" w:space="0" w:color="auto"/>
            <w:left w:val="none" w:sz="0" w:space="0" w:color="auto"/>
            <w:bottom w:val="none" w:sz="0" w:space="0" w:color="auto"/>
            <w:right w:val="none" w:sz="0" w:space="0" w:color="auto"/>
          </w:divBdr>
        </w:div>
        <w:div w:id="1280651204">
          <w:marLeft w:val="0"/>
          <w:marRight w:val="0"/>
          <w:marTop w:val="0"/>
          <w:marBottom w:val="0"/>
          <w:divBdr>
            <w:top w:val="none" w:sz="0" w:space="0" w:color="auto"/>
            <w:left w:val="none" w:sz="0" w:space="0" w:color="auto"/>
            <w:bottom w:val="none" w:sz="0" w:space="0" w:color="auto"/>
            <w:right w:val="none" w:sz="0" w:space="0" w:color="auto"/>
          </w:divBdr>
        </w:div>
        <w:div w:id="152918594">
          <w:marLeft w:val="0"/>
          <w:marRight w:val="0"/>
          <w:marTop w:val="0"/>
          <w:marBottom w:val="0"/>
          <w:divBdr>
            <w:top w:val="none" w:sz="0" w:space="0" w:color="auto"/>
            <w:left w:val="none" w:sz="0" w:space="0" w:color="auto"/>
            <w:bottom w:val="none" w:sz="0" w:space="0" w:color="auto"/>
            <w:right w:val="none" w:sz="0" w:space="0" w:color="auto"/>
          </w:divBdr>
        </w:div>
        <w:div w:id="1242715944">
          <w:marLeft w:val="0"/>
          <w:marRight w:val="0"/>
          <w:marTop w:val="0"/>
          <w:marBottom w:val="0"/>
          <w:divBdr>
            <w:top w:val="none" w:sz="0" w:space="0" w:color="auto"/>
            <w:left w:val="none" w:sz="0" w:space="0" w:color="auto"/>
            <w:bottom w:val="none" w:sz="0" w:space="0" w:color="auto"/>
            <w:right w:val="none" w:sz="0" w:space="0" w:color="auto"/>
          </w:divBdr>
        </w:div>
        <w:div w:id="1028066771">
          <w:marLeft w:val="0"/>
          <w:marRight w:val="0"/>
          <w:marTop w:val="0"/>
          <w:marBottom w:val="0"/>
          <w:divBdr>
            <w:top w:val="none" w:sz="0" w:space="0" w:color="auto"/>
            <w:left w:val="none" w:sz="0" w:space="0" w:color="auto"/>
            <w:bottom w:val="none" w:sz="0" w:space="0" w:color="auto"/>
            <w:right w:val="none" w:sz="0" w:space="0" w:color="auto"/>
          </w:divBdr>
        </w:div>
        <w:div w:id="1498689014">
          <w:marLeft w:val="0"/>
          <w:marRight w:val="0"/>
          <w:marTop w:val="0"/>
          <w:marBottom w:val="0"/>
          <w:divBdr>
            <w:top w:val="none" w:sz="0" w:space="0" w:color="auto"/>
            <w:left w:val="none" w:sz="0" w:space="0" w:color="auto"/>
            <w:bottom w:val="none" w:sz="0" w:space="0" w:color="auto"/>
            <w:right w:val="none" w:sz="0" w:space="0" w:color="auto"/>
          </w:divBdr>
        </w:div>
        <w:div w:id="1466317514">
          <w:marLeft w:val="0"/>
          <w:marRight w:val="0"/>
          <w:marTop w:val="0"/>
          <w:marBottom w:val="0"/>
          <w:divBdr>
            <w:top w:val="none" w:sz="0" w:space="0" w:color="auto"/>
            <w:left w:val="none" w:sz="0" w:space="0" w:color="auto"/>
            <w:bottom w:val="none" w:sz="0" w:space="0" w:color="auto"/>
            <w:right w:val="none" w:sz="0" w:space="0" w:color="auto"/>
          </w:divBdr>
        </w:div>
        <w:div w:id="48313278">
          <w:marLeft w:val="0"/>
          <w:marRight w:val="0"/>
          <w:marTop w:val="0"/>
          <w:marBottom w:val="0"/>
          <w:divBdr>
            <w:top w:val="none" w:sz="0" w:space="0" w:color="auto"/>
            <w:left w:val="none" w:sz="0" w:space="0" w:color="auto"/>
            <w:bottom w:val="none" w:sz="0" w:space="0" w:color="auto"/>
            <w:right w:val="none" w:sz="0" w:space="0" w:color="auto"/>
          </w:divBdr>
        </w:div>
        <w:div w:id="563611721">
          <w:marLeft w:val="0"/>
          <w:marRight w:val="0"/>
          <w:marTop w:val="0"/>
          <w:marBottom w:val="0"/>
          <w:divBdr>
            <w:top w:val="none" w:sz="0" w:space="0" w:color="auto"/>
            <w:left w:val="none" w:sz="0" w:space="0" w:color="auto"/>
            <w:bottom w:val="none" w:sz="0" w:space="0" w:color="auto"/>
            <w:right w:val="none" w:sz="0" w:space="0" w:color="auto"/>
          </w:divBdr>
        </w:div>
        <w:div w:id="1727333793">
          <w:marLeft w:val="0"/>
          <w:marRight w:val="0"/>
          <w:marTop w:val="0"/>
          <w:marBottom w:val="0"/>
          <w:divBdr>
            <w:top w:val="none" w:sz="0" w:space="0" w:color="auto"/>
            <w:left w:val="none" w:sz="0" w:space="0" w:color="auto"/>
            <w:bottom w:val="none" w:sz="0" w:space="0" w:color="auto"/>
            <w:right w:val="none" w:sz="0" w:space="0" w:color="auto"/>
          </w:divBdr>
        </w:div>
        <w:div w:id="2059356274">
          <w:marLeft w:val="0"/>
          <w:marRight w:val="0"/>
          <w:marTop w:val="0"/>
          <w:marBottom w:val="0"/>
          <w:divBdr>
            <w:top w:val="none" w:sz="0" w:space="0" w:color="auto"/>
            <w:left w:val="none" w:sz="0" w:space="0" w:color="auto"/>
            <w:bottom w:val="none" w:sz="0" w:space="0" w:color="auto"/>
            <w:right w:val="none" w:sz="0" w:space="0" w:color="auto"/>
          </w:divBdr>
        </w:div>
        <w:div w:id="1449857161">
          <w:marLeft w:val="0"/>
          <w:marRight w:val="0"/>
          <w:marTop w:val="0"/>
          <w:marBottom w:val="0"/>
          <w:divBdr>
            <w:top w:val="none" w:sz="0" w:space="0" w:color="auto"/>
            <w:left w:val="none" w:sz="0" w:space="0" w:color="auto"/>
            <w:bottom w:val="none" w:sz="0" w:space="0" w:color="auto"/>
            <w:right w:val="none" w:sz="0" w:space="0" w:color="auto"/>
          </w:divBdr>
        </w:div>
        <w:div w:id="1725059162">
          <w:marLeft w:val="0"/>
          <w:marRight w:val="0"/>
          <w:marTop w:val="0"/>
          <w:marBottom w:val="0"/>
          <w:divBdr>
            <w:top w:val="none" w:sz="0" w:space="0" w:color="auto"/>
            <w:left w:val="none" w:sz="0" w:space="0" w:color="auto"/>
            <w:bottom w:val="none" w:sz="0" w:space="0" w:color="auto"/>
            <w:right w:val="none" w:sz="0" w:space="0" w:color="auto"/>
          </w:divBdr>
        </w:div>
        <w:div w:id="831142497">
          <w:marLeft w:val="0"/>
          <w:marRight w:val="0"/>
          <w:marTop w:val="0"/>
          <w:marBottom w:val="0"/>
          <w:divBdr>
            <w:top w:val="none" w:sz="0" w:space="0" w:color="auto"/>
            <w:left w:val="none" w:sz="0" w:space="0" w:color="auto"/>
            <w:bottom w:val="none" w:sz="0" w:space="0" w:color="auto"/>
            <w:right w:val="none" w:sz="0" w:space="0" w:color="auto"/>
          </w:divBdr>
        </w:div>
        <w:div w:id="1016424091">
          <w:marLeft w:val="0"/>
          <w:marRight w:val="0"/>
          <w:marTop w:val="0"/>
          <w:marBottom w:val="0"/>
          <w:divBdr>
            <w:top w:val="none" w:sz="0" w:space="0" w:color="auto"/>
            <w:left w:val="none" w:sz="0" w:space="0" w:color="auto"/>
            <w:bottom w:val="none" w:sz="0" w:space="0" w:color="auto"/>
            <w:right w:val="none" w:sz="0" w:space="0" w:color="auto"/>
          </w:divBdr>
        </w:div>
        <w:div w:id="1718817587">
          <w:marLeft w:val="0"/>
          <w:marRight w:val="0"/>
          <w:marTop w:val="0"/>
          <w:marBottom w:val="0"/>
          <w:divBdr>
            <w:top w:val="none" w:sz="0" w:space="0" w:color="auto"/>
            <w:left w:val="none" w:sz="0" w:space="0" w:color="auto"/>
            <w:bottom w:val="none" w:sz="0" w:space="0" w:color="auto"/>
            <w:right w:val="none" w:sz="0" w:space="0" w:color="auto"/>
          </w:divBdr>
        </w:div>
      </w:divsChild>
    </w:div>
    <w:div w:id="660812127">
      <w:bodyDiv w:val="1"/>
      <w:marLeft w:val="0"/>
      <w:marRight w:val="0"/>
      <w:marTop w:val="0"/>
      <w:marBottom w:val="0"/>
      <w:divBdr>
        <w:top w:val="none" w:sz="0" w:space="0" w:color="auto"/>
        <w:left w:val="none" w:sz="0" w:space="0" w:color="auto"/>
        <w:bottom w:val="none" w:sz="0" w:space="0" w:color="auto"/>
        <w:right w:val="none" w:sz="0" w:space="0" w:color="auto"/>
      </w:divBdr>
      <w:divsChild>
        <w:div w:id="1178160153">
          <w:marLeft w:val="0"/>
          <w:marRight w:val="0"/>
          <w:marTop w:val="0"/>
          <w:marBottom w:val="0"/>
          <w:divBdr>
            <w:top w:val="none" w:sz="0" w:space="0" w:color="auto"/>
            <w:left w:val="none" w:sz="0" w:space="0" w:color="auto"/>
            <w:bottom w:val="none" w:sz="0" w:space="0" w:color="auto"/>
            <w:right w:val="none" w:sz="0" w:space="0" w:color="auto"/>
          </w:divBdr>
          <w:divsChild>
            <w:div w:id="1694499882">
              <w:marLeft w:val="0"/>
              <w:marRight w:val="0"/>
              <w:marTop w:val="0"/>
              <w:marBottom w:val="0"/>
              <w:divBdr>
                <w:top w:val="single" w:sz="2" w:space="0" w:color="EFEFEF"/>
                <w:left w:val="none" w:sz="0" w:space="0" w:color="auto"/>
                <w:bottom w:val="none" w:sz="0" w:space="0" w:color="auto"/>
                <w:right w:val="none" w:sz="0" w:space="0" w:color="auto"/>
              </w:divBdr>
              <w:divsChild>
                <w:div w:id="916206942">
                  <w:marLeft w:val="0"/>
                  <w:marRight w:val="0"/>
                  <w:marTop w:val="0"/>
                  <w:marBottom w:val="0"/>
                  <w:divBdr>
                    <w:top w:val="none" w:sz="0" w:space="0" w:color="auto"/>
                    <w:left w:val="none" w:sz="0" w:space="0" w:color="auto"/>
                    <w:bottom w:val="none" w:sz="0" w:space="0" w:color="auto"/>
                    <w:right w:val="none" w:sz="0" w:space="0" w:color="auto"/>
                  </w:divBdr>
                  <w:divsChild>
                    <w:div w:id="740254792">
                      <w:marLeft w:val="0"/>
                      <w:marRight w:val="0"/>
                      <w:marTop w:val="0"/>
                      <w:marBottom w:val="0"/>
                      <w:divBdr>
                        <w:top w:val="none" w:sz="0" w:space="0" w:color="auto"/>
                        <w:left w:val="none" w:sz="0" w:space="0" w:color="auto"/>
                        <w:bottom w:val="none" w:sz="0" w:space="0" w:color="auto"/>
                        <w:right w:val="none" w:sz="0" w:space="0" w:color="auto"/>
                      </w:divBdr>
                      <w:divsChild>
                        <w:div w:id="668607288">
                          <w:marLeft w:val="0"/>
                          <w:marRight w:val="0"/>
                          <w:marTop w:val="0"/>
                          <w:marBottom w:val="0"/>
                          <w:divBdr>
                            <w:top w:val="none" w:sz="0" w:space="0" w:color="auto"/>
                            <w:left w:val="none" w:sz="0" w:space="0" w:color="auto"/>
                            <w:bottom w:val="none" w:sz="0" w:space="0" w:color="auto"/>
                            <w:right w:val="none" w:sz="0" w:space="0" w:color="auto"/>
                          </w:divBdr>
                          <w:divsChild>
                            <w:div w:id="1611663185">
                              <w:marLeft w:val="0"/>
                              <w:marRight w:val="0"/>
                              <w:marTop w:val="0"/>
                              <w:marBottom w:val="0"/>
                              <w:divBdr>
                                <w:top w:val="none" w:sz="0" w:space="0" w:color="auto"/>
                                <w:left w:val="none" w:sz="0" w:space="0" w:color="auto"/>
                                <w:bottom w:val="none" w:sz="0" w:space="0" w:color="auto"/>
                                <w:right w:val="none" w:sz="0" w:space="0" w:color="auto"/>
                              </w:divBdr>
                              <w:divsChild>
                                <w:div w:id="1936983546">
                                  <w:marLeft w:val="0"/>
                                  <w:marRight w:val="0"/>
                                  <w:marTop w:val="0"/>
                                  <w:marBottom w:val="0"/>
                                  <w:divBdr>
                                    <w:top w:val="none" w:sz="0" w:space="0" w:color="auto"/>
                                    <w:left w:val="none" w:sz="0" w:space="0" w:color="auto"/>
                                    <w:bottom w:val="none" w:sz="0" w:space="0" w:color="auto"/>
                                    <w:right w:val="none" w:sz="0" w:space="0" w:color="auto"/>
                                  </w:divBdr>
                                  <w:divsChild>
                                    <w:div w:id="1444574146">
                                      <w:marLeft w:val="0"/>
                                      <w:marRight w:val="0"/>
                                      <w:marTop w:val="0"/>
                                      <w:marBottom w:val="0"/>
                                      <w:divBdr>
                                        <w:top w:val="none" w:sz="0" w:space="0" w:color="auto"/>
                                        <w:left w:val="none" w:sz="0" w:space="0" w:color="auto"/>
                                        <w:bottom w:val="none" w:sz="0" w:space="0" w:color="auto"/>
                                        <w:right w:val="none" w:sz="0" w:space="0" w:color="auto"/>
                                      </w:divBdr>
                                      <w:divsChild>
                                        <w:div w:id="2013528949">
                                          <w:marLeft w:val="0"/>
                                          <w:marRight w:val="0"/>
                                          <w:marTop w:val="120"/>
                                          <w:marBottom w:val="0"/>
                                          <w:divBdr>
                                            <w:top w:val="none" w:sz="0" w:space="0" w:color="auto"/>
                                            <w:left w:val="none" w:sz="0" w:space="0" w:color="auto"/>
                                            <w:bottom w:val="none" w:sz="0" w:space="0" w:color="auto"/>
                                            <w:right w:val="none" w:sz="0" w:space="0" w:color="auto"/>
                                          </w:divBdr>
                                          <w:divsChild>
                                            <w:div w:id="2006668751">
                                              <w:marLeft w:val="0"/>
                                              <w:marRight w:val="0"/>
                                              <w:marTop w:val="0"/>
                                              <w:marBottom w:val="0"/>
                                              <w:divBdr>
                                                <w:top w:val="none" w:sz="0" w:space="0" w:color="auto"/>
                                                <w:left w:val="none" w:sz="0" w:space="0" w:color="auto"/>
                                                <w:bottom w:val="none" w:sz="0" w:space="0" w:color="auto"/>
                                                <w:right w:val="none" w:sz="0" w:space="0" w:color="auto"/>
                                              </w:divBdr>
                                              <w:divsChild>
                                                <w:div w:id="1086342489">
                                                  <w:marLeft w:val="0"/>
                                                  <w:marRight w:val="0"/>
                                                  <w:marTop w:val="0"/>
                                                  <w:marBottom w:val="0"/>
                                                  <w:divBdr>
                                                    <w:top w:val="none" w:sz="0" w:space="0" w:color="auto"/>
                                                    <w:left w:val="none" w:sz="0" w:space="0" w:color="auto"/>
                                                    <w:bottom w:val="none" w:sz="0" w:space="0" w:color="auto"/>
                                                    <w:right w:val="none" w:sz="0" w:space="0" w:color="auto"/>
                                                  </w:divBdr>
                                                  <w:divsChild>
                                                    <w:div w:id="967782285">
                                                      <w:marLeft w:val="0"/>
                                                      <w:marRight w:val="0"/>
                                                      <w:marTop w:val="0"/>
                                                      <w:marBottom w:val="0"/>
                                                      <w:divBdr>
                                                        <w:top w:val="none" w:sz="0" w:space="0" w:color="auto"/>
                                                        <w:left w:val="none" w:sz="0" w:space="0" w:color="auto"/>
                                                        <w:bottom w:val="none" w:sz="0" w:space="0" w:color="auto"/>
                                                        <w:right w:val="none" w:sz="0" w:space="0" w:color="auto"/>
                                                      </w:divBdr>
                                                      <w:divsChild>
                                                        <w:div w:id="1928346242">
                                                          <w:marLeft w:val="0"/>
                                                          <w:marRight w:val="0"/>
                                                          <w:marTop w:val="0"/>
                                                          <w:marBottom w:val="0"/>
                                                          <w:divBdr>
                                                            <w:top w:val="none" w:sz="0" w:space="0" w:color="auto"/>
                                                            <w:left w:val="none" w:sz="0" w:space="0" w:color="auto"/>
                                                            <w:bottom w:val="none" w:sz="0" w:space="0" w:color="auto"/>
                                                            <w:right w:val="none" w:sz="0" w:space="0" w:color="auto"/>
                                                          </w:divBdr>
                                                          <w:divsChild>
                                                            <w:div w:id="860585101">
                                                              <w:marLeft w:val="0"/>
                                                              <w:marRight w:val="0"/>
                                                              <w:marTop w:val="0"/>
                                                              <w:marBottom w:val="0"/>
                                                              <w:divBdr>
                                                                <w:top w:val="none" w:sz="0" w:space="0" w:color="auto"/>
                                                                <w:left w:val="none" w:sz="0" w:space="0" w:color="auto"/>
                                                                <w:bottom w:val="none" w:sz="0" w:space="0" w:color="auto"/>
                                                                <w:right w:val="none" w:sz="0" w:space="0" w:color="auto"/>
                                                              </w:divBdr>
                                                            </w:div>
                                                            <w:div w:id="1639073655">
                                                              <w:marLeft w:val="0"/>
                                                              <w:marRight w:val="0"/>
                                                              <w:marTop w:val="0"/>
                                                              <w:marBottom w:val="0"/>
                                                              <w:divBdr>
                                                                <w:top w:val="none" w:sz="0" w:space="0" w:color="auto"/>
                                                                <w:left w:val="none" w:sz="0" w:space="0" w:color="auto"/>
                                                                <w:bottom w:val="none" w:sz="0" w:space="0" w:color="auto"/>
                                                                <w:right w:val="none" w:sz="0" w:space="0" w:color="auto"/>
                                                              </w:divBdr>
                                                            </w:div>
                                                            <w:div w:id="806095276">
                                                              <w:marLeft w:val="0"/>
                                                              <w:marRight w:val="0"/>
                                                              <w:marTop w:val="0"/>
                                                              <w:marBottom w:val="0"/>
                                                              <w:divBdr>
                                                                <w:top w:val="none" w:sz="0" w:space="0" w:color="auto"/>
                                                                <w:left w:val="none" w:sz="0" w:space="0" w:color="auto"/>
                                                                <w:bottom w:val="none" w:sz="0" w:space="0" w:color="auto"/>
                                                                <w:right w:val="none" w:sz="0" w:space="0" w:color="auto"/>
                                                              </w:divBdr>
                                                            </w:div>
                                                            <w:div w:id="607278819">
                                                              <w:marLeft w:val="0"/>
                                                              <w:marRight w:val="0"/>
                                                              <w:marTop w:val="0"/>
                                                              <w:marBottom w:val="0"/>
                                                              <w:divBdr>
                                                                <w:top w:val="none" w:sz="0" w:space="0" w:color="auto"/>
                                                                <w:left w:val="none" w:sz="0" w:space="0" w:color="auto"/>
                                                                <w:bottom w:val="none" w:sz="0" w:space="0" w:color="auto"/>
                                                                <w:right w:val="none" w:sz="0" w:space="0" w:color="auto"/>
                                                              </w:divBdr>
                                                            </w:div>
                                                            <w:div w:id="1558739510">
                                                              <w:marLeft w:val="0"/>
                                                              <w:marRight w:val="0"/>
                                                              <w:marTop w:val="0"/>
                                                              <w:marBottom w:val="0"/>
                                                              <w:divBdr>
                                                                <w:top w:val="none" w:sz="0" w:space="0" w:color="auto"/>
                                                                <w:left w:val="none" w:sz="0" w:space="0" w:color="auto"/>
                                                                <w:bottom w:val="none" w:sz="0" w:space="0" w:color="auto"/>
                                                                <w:right w:val="none" w:sz="0" w:space="0" w:color="auto"/>
                                                              </w:divBdr>
                                                            </w:div>
                                                            <w:div w:id="647170576">
                                                              <w:marLeft w:val="0"/>
                                                              <w:marRight w:val="0"/>
                                                              <w:marTop w:val="0"/>
                                                              <w:marBottom w:val="0"/>
                                                              <w:divBdr>
                                                                <w:top w:val="none" w:sz="0" w:space="0" w:color="auto"/>
                                                                <w:left w:val="none" w:sz="0" w:space="0" w:color="auto"/>
                                                                <w:bottom w:val="none" w:sz="0" w:space="0" w:color="auto"/>
                                                                <w:right w:val="none" w:sz="0" w:space="0" w:color="auto"/>
                                                              </w:divBdr>
                                                            </w:div>
                                                            <w:div w:id="2142722700">
                                                              <w:marLeft w:val="0"/>
                                                              <w:marRight w:val="0"/>
                                                              <w:marTop w:val="0"/>
                                                              <w:marBottom w:val="0"/>
                                                              <w:divBdr>
                                                                <w:top w:val="none" w:sz="0" w:space="0" w:color="auto"/>
                                                                <w:left w:val="none" w:sz="0" w:space="0" w:color="auto"/>
                                                                <w:bottom w:val="none" w:sz="0" w:space="0" w:color="auto"/>
                                                                <w:right w:val="none" w:sz="0" w:space="0" w:color="auto"/>
                                                              </w:divBdr>
                                                              <w:divsChild>
                                                                <w:div w:id="389498792">
                                                                  <w:marLeft w:val="0"/>
                                                                  <w:marRight w:val="0"/>
                                                                  <w:marTop w:val="0"/>
                                                                  <w:marBottom w:val="0"/>
                                                                  <w:divBdr>
                                                                    <w:top w:val="none" w:sz="0" w:space="0" w:color="auto"/>
                                                                    <w:left w:val="none" w:sz="0" w:space="0" w:color="auto"/>
                                                                    <w:bottom w:val="none" w:sz="0" w:space="0" w:color="auto"/>
                                                                    <w:right w:val="none" w:sz="0" w:space="0" w:color="auto"/>
                                                                  </w:divBdr>
                                                                </w:div>
                                                                <w:div w:id="1016155548">
                                                                  <w:marLeft w:val="0"/>
                                                                  <w:marRight w:val="0"/>
                                                                  <w:marTop w:val="0"/>
                                                                  <w:marBottom w:val="0"/>
                                                                  <w:divBdr>
                                                                    <w:top w:val="none" w:sz="0" w:space="0" w:color="auto"/>
                                                                    <w:left w:val="none" w:sz="0" w:space="0" w:color="auto"/>
                                                                    <w:bottom w:val="none" w:sz="0" w:space="0" w:color="auto"/>
                                                                    <w:right w:val="none" w:sz="0" w:space="0" w:color="auto"/>
                                                                  </w:divBdr>
                                                                  <w:divsChild>
                                                                    <w:div w:id="2027291306">
                                                                      <w:marLeft w:val="0"/>
                                                                      <w:marRight w:val="0"/>
                                                                      <w:marTop w:val="0"/>
                                                                      <w:marBottom w:val="0"/>
                                                                      <w:divBdr>
                                                                        <w:top w:val="none" w:sz="0" w:space="0" w:color="auto"/>
                                                                        <w:left w:val="none" w:sz="0" w:space="0" w:color="auto"/>
                                                                        <w:bottom w:val="none" w:sz="0" w:space="0" w:color="auto"/>
                                                                        <w:right w:val="none" w:sz="0" w:space="0" w:color="auto"/>
                                                                      </w:divBdr>
                                                                      <w:divsChild>
                                                                        <w:div w:id="495802399">
                                                                          <w:marLeft w:val="0"/>
                                                                          <w:marRight w:val="0"/>
                                                                          <w:marTop w:val="0"/>
                                                                          <w:marBottom w:val="0"/>
                                                                          <w:divBdr>
                                                                            <w:top w:val="none" w:sz="0" w:space="0" w:color="auto"/>
                                                                            <w:left w:val="none" w:sz="0" w:space="0" w:color="auto"/>
                                                                            <w:bottom w:val="none" w:sz="0" w:space="0" w:color="auto"/>
                                                                            <w:right w:val="none" w:sz="0" w:space="0" w:color="auto"/>
                                                                          </w:divBdr>
                                                                        </w:div>
                                                                        <w:div w:id="1248734611">
                                                                          <w:marLeft w:val="0"/>
                                                                          <w:marRight w:val="0"/>
                                                                          <w:marTop w:val="0"/>
                                                                          <w:marBottom w:val="0"/>
                                                                          <w:divBdr>
                                                                            <w:top w:val="none" w:sz="0" w:space="0" w:color="auto"/>
                                                                            <w:left w:val="none" w:sz="0" w:space="0" w:color="auto"/>
                                                                            <w:bottom w:val="none" w:sz="0" w:space="0" w:color="auto"/>
                                                                            <w:right w:val="none" w:sz="0" w:space="0" w:color="auto"/>
                                                                          </w:divBdr>
                                                                        </w:div>
                                                                        <w:div w:id="567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6408">
                                                              <w:marLeft w:val="0"/>
                                                              <w:marRight w:val="0"/>
                                                              <w:marTop w:val="0"/>
                                                              <w:marBottom w:val="0"/>
                                                              <w:divBdr>
                                                                <w:top w:val="none" w:sz="0" w:space="0" w:color="auto"/>
                                                                <w:left w:val="none" w:sz="0" w:space="0" w:color="auto"/>
                                                                <w:bottom w:val="none" w:sz="0" w:space="0" w:color="auto"/>
                                                                <w:right w:val="none" w:sz="0" w:space="0" w:color="auto"/>
                                                              </w:divBdr>
                                                            </w:div>
                                                            <w:div w:id="11638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29019">
                                          <w:marLeft w:val="0"/>
                                          <w:marRight w:val="0"/>
                                          <w:marTop w:val="225"/>
                                          <w:marBottom w:val="225"/>
                                          <w:divBdr>
                                            <w:top w:val="none" w:sz="0" w:space="0" w:color="auto"/>
                                            <w:left w:val="none" w:sz="0" w:space="0" w:color="auto"/>
                                            <w:bottom w:val="none" w:sz="0" w:space="0" w:color="auto"/>
                                            <w:right w:val="none" w:sz="0" w:space="0" w:color="auto"/>
                                          </w:divBdr>
                                          <w:divsChild>
                                            <w:div w:id="201334827">
                                              <w:marLeft w:val="0"/>
                                              <w:marRight w:val="0"/>
                                              <w:marTop w:val="180"/>
                                              <w:marBottom w:val="180"/>
                                              <w:divBdr>
                                                <w:top w:val="none" w:sz="0" w:space="0" w:color="auto"/>
                                                <w:left w:val="none" w:sz="0" w:space="0" w:color="auto"/>
                                                <w:bottom w:val="none" w:sz="0" w:space="0" w:color="auto"/>
                                                <w:right w:val="none" w:sz="0" w:space="0" w:color="auto"/>
                                              </w:divBdr>
                                              <w:divsChild>
                                                <w:div w:id="1437481391">
                                                  <w:marLeft w:val="0"/>
                                                  <w:marRight w:val="0"/>
                                                  <w:marTop w:val="0"/>
                                                  <w:marBottom w:val="0"/>
                                                  <w:divBdr>
                                                    <w:top w:val="none" w:sz="0" w:space="0" w:color="auto"/>
                                                    <w:left w:val="none" w:sz="0" w:space="0" w:color="auto"/>
                                                    <w:bottom w:val="none" w:sz="0" w:space="0" w:color="auto"/>
                                                    <w:right w:val="none" w:sz="0" w:space="0" w:color="auto"/>
                                                  </w:divBdr>
                                                  <w:divsChild>
                                                    <w:div w:id="2106262524">
                                                      <w:marLeft w:val="300"/>
                                                      <w:marRight w:val="0"/>
                                                      <w:marTop w:val="0"/>
                                                      <w:marBottom w:val="0"/>
                                                      <w:divBdr>
                                                        <w:top w:val="none" w:sz="0" w:space="0" w:color="auto"/>
                                                        <w:left w:val="none" w:sz="0" w:space="0" w:color="auto"/>
                                                        <w:bottom w:val="none" w:sz="0" w:space="0" w:color="auto"/>
                                                        <w:right w:val="none" w:sz="0" w:space="0" w:color="auto"/>
                                                      </w:divBdr>
                                                      <w:divsChild>
                                                        <w:div w:id="5920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668206">
          <w:marLeft w:val="0"/>
          <w:marRight w:val="0"/>
          <w:marTop w:val="0"/>
          <w:marBottom w:val="0"/>
          <w:divBdr>
            <w:top w:val="none" w:sz="0" w:space="0" w:color="auto"/>
            <w:left w:val="none" w:sz="0" w:space="0" w:color="auto"/>
            <w:bottom w:val="none" w:sz="0" w:space="0" w:color="auto"/>
            <w:right w:val="none" w:sz="0" w:space="0" w:color="auto"/>
          </w:divBdr>
          <w:divsChild>
            <w:div w:id="907151836">
              <w:marLeft w:val="0"/>
              <w:marRight w:val="0"/>
              <w:marTop w:val="0"/>
              <w:marBottom w:val="0"/>
              <w:divBdr>
                <w:top w:val="single" w:sz="2" w:space="0" w:color="EFEFEF"/>
                <w:left w:val="none" w:sz="0" w:space="0" w:color="auto"/>
                <w:bottom w:val="none" w:sz="0" w:space="0" w:color="auto"/>
                <w:right w:val="none" w:sz="0" w:space="0" w:color="auto"/>
              </w:divBdr>
              <w:divsChild>
                <w:div w:id="924649267">
                  <w:marLeft w:val="0"/>
                  <w:marRight w:val="0"/>
                  <w:marTop w:val="0"/>
                  <w:marBottom w:val="0"/>
                  <w:divBdr>
                    <w:top w:val="single" w:sz="6" w:space="0" w:color="auto"/>
                    <w:left w:val="none" w:sz="0" w:space="0" w:color="auto"/>
                    <w:bottom w:val="none" w:sz="0" w:space="0" w:color="auto"/>
                    <w:right w:val="none" w:sz="0" w:space="0" w:color="auto"/>
                  </w:divBdr>
                  <w:divsChild>
                    <w:div w:id="815144103">
                      <w:marLeft w:val="0"/>
                      <w:marRight w:val="0"/>
                      <w:marTop w:val="0"/>
                      <w:marBottom w:val="0"/>
                      <w:divBdr>
                        <w:top w:val="none" w:sz="0" w:space="0" w:color="auto"/>
                        <w:left w:val="none" w:sz="0" w:space="0" w:color="auto"/>
                        <w:bottom w:val="none" w:sz="0" w:space="0" w:color="auto"/>
                        <w:right w:val="none" w:sz="0" w:space="0" w:color="auto"/>
                      </w:divBdr>
                      <w:divsChild>
                        <w:div w:id="1214199266">
                          <w:marLeft w:val="0"/>
                          <w:marRight w:val="0"/>
                          <w:marTop w:val="0"/>
                          <w:marBottom w:val="0"/>
                          <w:divBdr>
                            <w:top w:val="none" w:sz="0" w:space="0" w:color="auto"/>
                            <w:left w:val="none" w:sz="0" w:space="0" w:color="auto"/>
                            <w:bottom w:val="none" w:sz="0" w:space="0" w:color="auto"/>
                            <w:right w:val="none" w:sz="0" w:space="0" w:color="auto"/>
                          </w:divBdr>
                          <w:divsChild>
                            <w:div w:id="834688315">
                              <w:marLeft w:val="0"/>
                              <w:marRight w:val="0"/>
                              <w:marTop w:val="0"/>
                              <w:marBottom w:val="0"/>
                              <w:divBdr>
                                <w:top w:val="none" w:sz="0" w:space="0" w:color="auto"/>
                                <w:left w:val="none" w:sz="0" w:space="0" w:color="auto"/>
                                <w:bottom w:val="none" w:sz="0" w:space="0" w:color="auto"/>
                                <w:right w:val="none" w:sz="0" w:space="0" w:color="auto"/>
                              </w:divBdr>
                              <w:divsChild>
                                <w:div w:id="975917668">
                                  <w:marLeft w:val="0"/>
                                  <w:marRight w:val="0"/>
                                  <w:marTop w:val="0"/>
                                  <w:marBottom w:val="0"/>
                                  <w:divBdr>
                                    <w:top w:val="none" w:sz="0" w:space="0" w:color="auto"/>
                                    <w:left w:val="none" w:sz="0" w:space="0" w:color="auto"/>
                                    <w:bottom w:val="none" w:sz="0" w:space="0" w:color="auto"/>
                                    <w:right w:val="none" w:sz="0" w:space="0" w:color="auto"/>
                                  </w:divBdr>
                                  <w:divsChild>
                                    <w:div w:id="2075817123">
                                      <w:marLeft w:val="0"/>
                                      <w:marRight w:val="0"/>
                                      <w:marTop w:val="0"/>
                                      <w:marBottom w:val="0"/>
                                      <w:divBdr>
                                        <w:top w:val="none" w:sz="0" w:space="0" w:color="auto"/>
                                        <w:left w:val="none" w:sz="0" w:space="0" w:color="auto"/>
                                        <w:bottom w:val="none" w:sz="0" w:space="0" w:color="auto"/>
                                        <w:right w:val="none" w:sz="0" w:space="0" w:color="auto"/>
                                      </w:divBdr>
                                    </w:div>
                                  </w:divsChild>
                                </w:div>
                                <w:div w:id="101416580">
                                  <w:marLeft w:val="0"/>
                                  <w:marRight w:val="0"/>
                                  <w:marTop w:val="0"/>
                                  <w:marBottom w:val="0"/>
                                  <w:divBdr>
                                    <w:top w:val="none" w:sz="0" w:space="0" w:color="auto"/>
                                    <w:left w:val="none" w:sz="0" w:space="0" w:color="auto"/>
                                    <w:bottom w:val="none" w:sz="0" w:space="0" w:color="auto"/>
                                    <w:right w:val="none" w:sz="0" w:space="0" w:color="auto"/>
                                  </w:divBdr>
                                  <w:divsChild>
                                    <w:div w:id="1789082049">
                                      <w:marLeft w:val="0"/>
                                      <w:marRight w:val="0"/>
                                      <w:marTop w:val="0"/>
                                      <w:marBottom w:val="0"/>
                                      <w:divBdr>
                                        <w:top w:val="none" w:sz="0" w:space="0" w:color="auto"/>
                                        <w:left w:val="none" w:sz="0" w:space="0" w:color="auto"/>
                                        <w:bottom w:val="none" w:sz="0" w:space="0" w:color="auto"/>
                                        <w:right w:val="none" w:sz="0" w:space="0" w:color="auto"/>
                                      </w:divBdr>
                                      <w:divsChild>
                                        <w:div w:id="1060710489">
                                          <w:marLeft w:val="0"/>
                                          <w:marRight w:val="0"/>
                                          <w:marTop w:val="0"/>
                                          <w:marBottom w:val="0"/>
                                          <w:divBdr>
                                            <w:top w:val="none" w:sz="0" w:space="0" w:color="auto"/>
                                            <w:left w:val="none" w:sz="0" w:space="0" w:color="auto"/>
                                            <w:bottom w:val="none" w:sz="0" w:space="0" w:color="auto"/>
                                            <w:right w:val="none" w:sz="0" w:space="0" w:color="auto"/>
                                          </w:divBdr>
                                        </w:div>
                                        <w:div w:id="2080208627">
                                          <w:marLeft w:val="300"/>
                                          <w:marRight w:val="0"/>
                                          <w:marTop w:val="0"/>
                                          <w:marBottom w:val="0"/>
                                          <w:divBdr>
                                            <w:top w:val="none" w:sz="0" w:space="0" w:color="auto"/>
                                            <w:left w:val="none" w:sz="0" w:space="0" w:color="auto"/>
                                            <w:bottom w:val="none" w:sz="0" w:space="0" w:color="auto"/>
                                            <w:right w:val="none" w:sz="0" w:space="0" w:color="auto"/>
                                          </w:divBdr>
                                        </w:div>
                                        <w:div w:id="72507129">
                                          <w:marLeft w:val="300"/>
                                          <w:marRight w:val="0"/>
                                          <w:marTop w:val="0"/>
                                          <w:marBottom w:val="0"/>
                                          <w:divBdr>
                                            <w:top w:val="none" w:sz="0" w:space="0" w:color="auto"/>
                                            <w:left w:val="none" w:sz="0" w:space="0" w:color="auto"/>
                                            <w:bottom w:val="none" w:sz="0" w:space="0" w:color="auto"/>
                                            <w:right w:val="none" w:sz="0" w:space="0" w:color="auto"/>
                                          </w:divBdr>
                                        </w:div>
                                        <w:div w:id="184832976">
                                          <w:marLeft w:val="0"/>
                                          <w:marRight w:val="0"/>
                                          <w:marTop w:val="0"/>
                                          <w:marBottom w:val="0"/>
                                          <w:divBdr>
                                            <w:top w:val="none" w:sz="0" w:space="0" w:color="auto"/>
                                            <w:left w:val="none" w:sz="0" w:space="0" w:color="auto"/>
                                            <w:bottom w:val="none" w:sz="0" w:space="0" w:color="auto"/>
                                            <w:right w:val="none" w:sz="0" w:space="0" w:color="auto"/>
                                          </w:divBdr>
                                        </w:div>
                                        <w:div w:id="1928073098">
                                          <w:marLeft w:val="60"/>
                                          <w:marRight w:val="0"/>
                                          <w:marTop w:val="0"/>
                                          <w:marBottom w:val="0"/>
                                          <w:divBdr>
                                            <w:top w:val="none" w:sz="0" w:space="0" w:color="auto"/>
                                            <w:left w:val="none" w:sz="0" w:space="0" w:color="auto"/>
                                            <w:bottom w:val="none" w:sz="0" w:space="0" w:color="auto"/>
                                            <w:right w:val="none" w:sz="0" w:space="0" w:color="auto"/>
                                          </w:divBdr>
                                        </w:div>
                                      </w:divsChild>
                                    </w:div>
                                    <w:div w:id="1443956553">
                                      <w:marLeft w:val="0"/>
                                      <w:marRight w:val="0"/>
                                      <w:marTop w:val="0"/>
                                      <w:marBottom w:val="0"/>
                                      <w:divBdr>
                                        <w:top w:val="none" w:sz="0" w:space="0" w:color="auto"/>
                                        <w:left w:val="none" w:sz="0" w:space="0" w:color="auto"/>
                                        <w:bottom w:val="none" w:sz="0" w:space="0" w:color="auto"/>
                                        <w:right w:val="none" w:sz="0" w:space="0" w:color="auto"/>
                                      </w:divBdr>
                                      <w:divsChild>
                                        <w:div w:id="1789621719">
                                          <w:marLeft w:val="0"/>
                                          <w:marRight w:val="0"/>
                                          <w:marTop w:val="120"/>
                                          <w:marBottom w:val="0"/>
                                          <w:divBdr>
                                            <w:top w:val="none" w:sz="0" w:space="0" w:color="auto"/>
                                            <w:left w:val="none" w:sz="0" w:space="0" w:color="auto"/>
                                            <w:bottom w:val="none" w:sz="0" w:space="0" w:color="auto"/>
                                            <w:right w:val="none" w:sz="0" w:space="0" w:color="auto"/>
                                          </w:divBdr>
                                          <w:divsChild>
                                            <w:div w:id="2040423040">
                                              <w:marLeft w:val="0"/>
                                              <w:marRight w:val="0"/>
                                              <w:marTop w:val="0"/>
                                              <w:marBottom w:val="0"/>
                                              <w:divBdr>
                                                <w:top w:val="none" w:sz="0" w:space="0" w:color="auto"/>
                                                <w:left w:val="none" w:sz="0" w:space="0" w:color="auto"/>
                                                <w:bottom w:val="none" w:sz="0" w:space="0" w:color="auto"/>
                                                <w:right w:val="none" w:sz="0" w:space="0" w:color="auto"/>
                                              </w:divBdr>
                                              <w:divsChild>
                                                <w:div w:id="413553640">
                                                  <w:marLeft w:val="0"/>
                                                  <w:marRight w:val="0"/>
                                                  <w:marTop w:val="0"/>
                                                  <w:marBottom w:val="0"/>
                                                  <w:divBdr>
                                                    <w:top w:val="none" w:sz="0" w:space="0" w:color="auto"/>
                                                    <w:left w:val="none" w:sz="0" w:space="0" w:color="auto"/>
                                                    <w:bottom w:val="none" w:sz="0" w:space="0" w:color="auto"/>
                                                    <w:right w:val="none" w:sz="0" w:space="0" w:color="auto"/>
                                                  </w:divBdr>
                                                  <w:divsChild>
                                                    <w:div w:id="624582286">
                                                      <w:marLeft w:val="0"/>
                                                      <w:marRight w:val="0"/>
                                                      <w:marTop w:val="0"/>
                                                      <w:marBottom w:val="0"/>
                                                      <w:divBdr>
                                                        <w:top w:val="none" w:sz="0" w:space="0" w:color="auto"/>
                                                        <w:left w:val="none" w:sz="0" w:space="0" w:color="auto"/>
                                                        <w:bottom w:val="none" w:sz="0" w:space="0" w:color="auto"/>
                                                        <w:right w:val="none" w:sz="0" w:space="0" w:color="auto"/>
                                                      </w:divBdr>
                                                      <w:divsChild>
                                                        <w:div w:id="822700573">
                                                          <w:marLeft w:val="0"/>
                                                          <w:marRight w:val="0"/>
                                                          <w:marTop w:val="0"/>
                                                          <w:marBottom w:val="0"/>
                                                          <w:divBdr>
                                                            <w:top w:val="none" w:sz="0" w:space="0" w:color="auto"/>
                                                            <w:left w:val="none" w:sz="0" w:space="0" w:color="auto"/>
                                                            <w:bottom w:val="none" w:sz="0" w:space="0" w:color="auto"/>
                                                            <w:right w:val="none" w:sz="0" w:space="0" w:color="auto"/>
                                                          </w:divBdr>
                                                        </w:div>
                                                        <w:div w:id="2061632006">
                                                          <w:marLeft w:val="0"/>
                                                          <w:marRight w:val="0"/>
                                                          <w:marTop w:val="0"/>
                                                          <w:marBottom w:val="0"/>
                                                          <w:divBdr>
                                                            <w:top w:val="none" w:sz="0" w:space="0" w:color="auto"/>
                                                            <w:left w:val="none" w:sz="0" w:space="0" w:color="auto"/>
                                                            <w:bottom w:val="none" w:sz="0" w:space="0" w:color="auto"/>
                                                            <w:right w:val="none" w:sz="0" w:space="0" w:color="auto"/>
                                                          </w:divBdr>
                                                        </w:div>
                                                        <w:div w:id="636226544">
                                                          <w:marLeft w:val="0"/>
                                                          <w:marRight w:val="0"/>
                                                          <w:marTop w:val="0"/>
                                                          <w:marBottom w:val="0"/>
                                                          <w:divBdr>
                                                            <w:top w:val="none" w:sz="0" w:space="0" w:color="auto"/>
                                                            <w:left w:val="none" w:sz="0" w:space="0" w:color="auto"/>
                                                            <w:bottom w:val="none" w:sz="0" w:space="0" w:color="auto"/>
                                                            <w:right w:val="none" w:sz="0" w:space="0" w:color="auto"/>
                                                          </w:divBdr>
                                                        </w:div>
                                                        <w:div w:id="212470270">
                                                          <w:marLeft w:val="0"/>
                                                          <w:marRight w:val="0"/>
                                                          <w:marTop w:val="0"/>
                                                          <w:marBottom w:val="0"/>
                                                          <w:divBdr>
                                                            <w:top w:val="none" w:sz="0" w:space="0" w:color="auto"/>
                                                            <w:left w:val="none" w:sz="0" w:space="0" w:color="auto"/>
                                                            <w:bottom w:val="none" w:sz="0" w:space="0" w:color="auto"/>
                                                            <w:right w:val="none" w:sz="0" w:space="0" w:color="auto"/>
                                                          </w:divBdr>
                                                        </w:div>
                                                        <w:div w:id="1559703766">
                                                          <w:marLeft w:val="0"/>
                                                          <w:marRight w:val="0"/>
                                                          <w:marTop w:val="0"/>
                                                          <w:marBottom w:val="0"/>
                                                          <w:divBdr>
                                                            <w:top w:val="none" w:sz="0" w:space="0" w:color="auto"/>
                                                            <w:left w:val="none" w:sz="0" w:space="0" w:color="auto"/>
                                                            <w:bottom w:val="none" w:sz="0" w:space="0" w:color="auto"/>
                                                            <w:right w:val="none" w:sz="0" w:space="0" w:color="auto"/>
                                                          </w:divBdr>
                                                        </w:div>
                                                        <w:div w:id="1783453940">
                                                          <w:marLeft w:val="0"/>
                                                          <w:marRight w:val="0"/>
                                                          <w:marTop w:val="0"/>
                                                          <w:marBottom w:val="0"/>
                                                          <w:divBdr>
                                                            <w:top w:val="none" w:sz="0" w:space="0" w:color="auto"/>
                                                            <w:left w:val="none" w:sz="0" w:space="0" w:color="auto"/>
                                                            <w:bottom w:val="none" w:sz="0" w:space="0" w:color="auto"/>
                                                            <w:right w:val="none" w:sz="0" w:space="0" w:color="auto"/>
                                                          </w:divBdr>
                                                          <w:divsChild>
                                                            <w:div w:id="106433640">
                                                              <w:marLeft w:val="0"/>
                                                              <w:marRight w:val="0"/>
                                                              <w:marTop w:val="0"/>
                                                              <w:marBottom w:val="0"/>
                                                              <w:divBdr>
                                                                <w:top w:val="none" w:sz="0" w:space="0" w:color="auto"/>
                                                                <w:left w:val="none" w:sz="0" w:space="0" w:color="auto"/>
                                                                <w:bottom w:val="none" w:sz="0" w:space="0" w:color="auto"/>
                                                                <w:right w:val="none" w:sz="0" w:space="0" w:color="auto"/>
                                                              </w:divBdr>
                                                              <w:divsChild>
                                                                <w:div w:id="1989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159369">
      <w:bodyDiv w:val="1"/>
      <w:marLeft w:val="0"/>
      <w:marRight w:val="0"/>
      <w:marTop w:val="0"/>
      <w:marBottom w:val="0"/>
      <w:divBdr>
        <w:top w:val="none" w:sz="0" w:space="0" w:color="auto"/>
        <w:left w:val="none" w:sz="0" w:space="0" w:color="auto"/>
        <w:bottom w:val="none" w:sz="0" w:space="0" w:color="auto"/>
        <w:right w:val="none" w:sz="0" w:space="0" w:color="auto"/>
      </w:divBdr>
      <w:divsChild>
        <w:div w:id="188959353">
          <w:marLeft w:val="0"/>
          <w:marRight w:val="0"/>
          <w:marTop w:val="0"/>
          <w:marBottom w:val="0"/>
          <w:divBdr>
            <w:top w:val="none" w:sz="0" w:space="0" w:color="auto"/>
            <w:left w:val="none" w:sz="0" w:space="0" w:color="auto"/>
            <w:bottom w:val="none" w:sz="0" w:space="0" w:color="auto"/>
            <w:right w:val="none" w:sz="0" w:space="0" w:color="auto"/>
          </w:divBdr>
          <w:divsChild>
            <w:div w:id="514540852">
              <w:marLeft w:val="0"/>
              <w:marRight w:val="0"/>
              <w:marTop w:val="0"/>
              <w:marBottom w:val="0"/>
              <w:divBdr>
                <w:top w:val="none" w:sz="0" w:space="0" w:color="auto"/>
                <w:left w:val="none" w:sz="0" w:space="0" w:color="auto"/>
                <w:bottom w:val="none" w:sz="0" w:space="0" w:color="auto"/>
                <w:right w:val="none" w:sz="0" w:space="0" w:color="auto"/>
              </w:divBdr>
              <w:divsChild>
                <w:div w:id="308755731">
                  <w:marLeft w:val="0"/>
                  <w:marRight w:val="0"/>
                  <w:marTop w:val="0"/>
                  <w:marBottom w:val="0"/>
                  <w:divBdr>
                    <w:top w:val="none" w:sz="0" w:space="0" w:color="auto"/>
                    <w:left w:val="none" w:sz="0" w:space="0" w:color="auto"/>
                    <w:bottom w:val="none" w:sz="0" w:space="0" w:color="auto"/>
                    <w:right w:val="none" w:sz="0" w:space="0" w:color="auto"/>
                  </w:divBdr>
                  <w:divsChild>
                    <w:div w:id="8390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0443">
      <w:bodyDiv w:val="1"/>
      <w:marLeft w:val="0"/>
      <w:marRight w:val="0"/>
      <w:marTop w:val="0"/>
      <w:marBottom w:val="0"/>
      <w:divBdr>
        <w:top w:val="none" w:sz="0" w:space="0" w:color="auto"/>
        <w:left w:val="none" w:sz="0" w:space="0" w:color="auto"/>
        <w:bottom w:val="none" w:sz="0" w:space="0" w:color="auto"/>
        <w:right w:val="none" w:sz="0" w:space="0" w:color="auto"/>
      </w:divBdr>
      <w:divsChild>
        <w:div w:id="1546284658">
          <w:marLeft w:val="0"/>
          <w:marRight w:val="0"/>
          <w:marTop w:val="0"/>
          <w:marBottom w:val="0"/>
          <w:divBdr>
            <w:top w:val="none" w:sz="0" w:space="0" w:color="auto"/>
            <w:left w:val="none" w:sz="0" w:space="0" w:color="auto"/>
            <w:bottom w:val="none" w:sz="0" w:space="0" w:color="auto"/>
            <w:right w:val="none" w:sz="0" w:space="0" w:color="auto"/>
          </w:divBdr>
          <w:divsChild>
            <w:div w:id="354308251">
              <w:marLeft w:val="0"/>
              <w:marRight w:val="0"/>
              <w:marTop w:val="0"/>
              <w:marBottom w:val="0"/>
              <w:divBdr>
                <w:top w:val="none" w:sz="0" w:space="0" w:color="auto"/>
                <w:left w:val="none" w:sz="0" w:space="0" w:color="auto"/>
                <w:bottom w:val="none" w:sz="0" w:space="0" w:color="auto"/>
                <w:right w:val="none" w:sz="0" w:space="0" w:color="auto"/>
              </w:divBdr>
              <w:divsChild>
                <w:div w:id="1470780803">
                  <w:marLeft w:val="0"/>
                  <w:marRight w:val="0"/>
                  <w:marTop w:val="0"/>
                  <w:marBottom w:val="0"/>
                  <w:divBdr>
                    <w:top w:val="none" w:sz="0" w:space="0" w:color="auto"/>
                    <w:left w:val="none" w:sz="0" w:space="0" w:color="auto"/>
                    <w:bottom w:val="none" w:sz="0" w:space="0" w:color="auto"/>
                    <w:right w:val="none" w:sz="0" w:space="0" w:color="auto"/>
                  </w:divBdr>
                  <w:divsChild>
                    <w:div w:id="289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858035">
      <w:bodyDiv w:val="1"/>
      <w:marLeft w:val="0"/>
      <w:marRight w:val="0"/>
      <w:marTop w:val="0"/>
      <w:marBottom w:val="0"/>
      <w:divBdr>
        <w:top w:val="none" w:sz="0" w:space="0" w:color="auto"/>
        <w:left w:val="none" w:sz="0" w:space="0" w:color="auto"/>
        <w:bottom w:val="none" w:sz="0" w:space="0" w:color="auto"/>
        <w:right w:val="none" w:sz="0" w:space="0" w:color="auto"/>
      </w:divBdr>
      <w:divsChild>
        <w:div w:id="530194682">
          <w:marLeft w:val="0"/>
          <w:marRight w:val="0"/>
          <w:marTop w:val="0"/>
          <w:marBottom w:val="0"/>
          <w:divBdr>
            <w:top w:val="none" w:sz="0" w:space="0" w:color="auto"/>
            <w:left w:val="none" w:sz="0" w:space="0" w:color="auto"/>
            <w:bottom w:val="none" w:sz="0" w:space="0" w:color="auto"/>
            <w:right w:val="none" w:sz="0" w:space="0" w:color="auto"/>
          </w:divBdr>
          <w:divsChild>
            <w:div w:id="1662781388">
              <w:marLeft w:val="0"/>
              <w:marRight w:val="0"/>
              <w:marTop w:val="0"/>
              <w:marBottom w:val="0"/>
              <w:divBdr>
                <w:top w:val="none" w:sz="0" w:space="0" w:color="auto"/>
                <w:left w:val="none" w:sz="0" w:space="0" w:color="auto"/>
                <w:bottom w:val="none" w:sz="0" w:space="0" w:color="auto"/>
                <w:right w:val="none" w:sz="0" w:space="0" w:color="auto"/>
              </w:divBdr>
              <w:divsChild>
                <w:div w:id="1066999282">
                  <w:marLeft w:val="0"/>
                  <w:marRight w:val="0"/>
                  <w:marTop w:val="0"/>
                  <w:marBottom w:val="0"/>
                  <w:divBdr>
                    <w:top w:val="none" w:sz="0" w:space="0" w:color="auto"/>
                    <w:left w:val="none" w:sz="0" w:space="0" w:color="auto"/>
                    <w:bottom w:val="none" w:sz="0" w:space="0" w:color="auto"/>
                    <w:right w:val="none" w:sz="0" w:space="0" w:color="auto"/>
                  </w:divBdr>
                  <w:divsChild>
                    <w:div w:id="14865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93291">
      <w:bodyDiv w:val="1"/>
      <w:marLeft w:val="0"/>
      <w:marRight w:val="0"/>
      <w:marTop w:val="0"/>
      <w:marBottom w:val="0"/>
      <w:divBdr>
        <w:top w:val="none" w:sz="0" w:space="0" w:color="auto"/>
        <w:left w:val="none" w:sz="0" w:space="0" w:color="auto"/>
        <w:bottom w:val="none" w:sz="0" w:space="0" w:color="auto"/>
        <w:right w:val="none" w:sz="0" w:space="0" w:color="auto"/>
      </w:divBdr>
      <w:divsChild>
        <w:div w:id="1081752348">
          <w:marLeft w:val="0"/>
          <w:marRight w:val="0"/>
          <w:marTop w:val="0"/>
          <w:marBottom w:val="0"/>
          <w:divBdr>
            <w:top w:val="none" w:sz="0" w:space="0" w:color="auto"/>
            <w:left w:val="none" w:sz="0" w:space="0" w:color="auto"/>
            <w:bottom w:val="none" w:sz="0" w:space="0" w:color="auto"/>
            <w:right w:val="none" w:sz="0" w:space="0" w:color="auto"/>
          </w:divBdr>
          <w:divsChild>
            <w:div w:id="1243683446">
              <w:marLeft w:val="0"/>
              <w:marRight w:val="0"/>
              <w:marTop w:val="0"/>
              <w:marBottom w:val="0"/>
              <w:divBdr>
                <w:top w:val="none" w:sz="0" w:space="0" w:color="auto"/>
                <w:left w:val="none" w:sz="0" w:space="0" w:color="auto"/>
                <w:bottom w:val="none" w:sz="0" w:space="0" w:color="auto"/>
                <w:right w:val="none" w:sz="0" w:space="0" w:color="auto"/>
              </w:divBdr>
              <w:divsChild>
                <w:div w:id="2008166659">
                  <w:marLeft w:val="0"/>
                  <w:marRight w:val="0"/>
                  <w:marTop w:val="0"/>
                  <w:marBottom w:val="0"/>
                  <w:divBdr>
                    <w:top w:val="none" w:sz="0" w:space="0" w:color="auto"/>
                    <w:left w:val="none" w:sz="0" w:space="0" w:color="auto"/>
                    <w:bottom w:val="none" w:sz="0" w:space="0" w:color="auto"/>
                    <w:right w:val="none" w:sz="0" w:space="0" w:color="auto"/>
                  </w:divBdr>
                  <w:divsChild>
                    <w:div w:id="321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32562">
      <w:bodyDiv w:val="1"/>
      <w:marLeft w:val="0"/>
      <w:marRight w:val="0"/>
      <w:marTop w:val="0"/>
      <w:marBottom w:val="0"/>
      <w:divBdr>
        <w:top w:val="none" w:sz="0" w:space="0" w:color="auto"/>
        <w:left w:val="none" w:sz="0" w:space="0" w:color="auto"/>
        <w:bottom w:val="none" w:sz="0" w:space="0" w:color="auto"/>
        <w:right w:val="none" w:sz="0" w:space="0" w:color="auto"/>
      </w:divBdr>
      <w:divsChild>
        <w:div w:id="1830486385">
          <w:marLeft w:val="0"/>
          <w:marRight w:val="0"/>
          <w:marTop w:val="0"/>
          <w:marBottom w:val="0"/>
          <w:divBdr>
            <w:top w:val="none" w:sz="0" w:space="0" w:color="auto"/>
            <w:left w:val="none" w:sz="0" w:space="0" w:color="auto"/>
            <w:bottom w:val="none" w:sz="0" w:space="0" w:color="auto"/>
            <w:right w:val="none" w:sz="0" w:space="0" w:color="auto"/>
          </w:divBdr>
          <w:divsChild>
            <w:div w:id="1010303539">
              <w:marLeft w:val="0"/>
              <w:marRight w:val="0"/>
              <w:marTop w:val="0"/>
              <w:marBottom w:val="0"/>
              <w:divBdr>
                <w:top w:val="none" w:sz="0" w:space="0" w:color="auto"/>
                <w:left w:val="none" w:sz="0" w:space="0" w:color="auto"/>
                <w:bottom w:val="none" w:sz="0" w:space="0" w:color="auto"/>
                <w:right w:val="none" w:sz="0" w:space="0" w:color="auto"/>
              </w:divBdr>
              <w:divsChild>
                <w:div w:id="1777678241">
                  <w:marLeft w:val="0"/>
                  <w:marRight w:val="0"/>
                  <w:marTop w:val="0"/>
                  <w:marBottom w:val="0"/>
                  <w:divBdr>
                    <w:top w:val="none" w:sz="0" w:space="0" w:color="auto"/>
                    <w:left w:val="none" w:sz="0" w:space="0" w:color="auto"/>
                    <w:bottom w:val="none" w:sz="0" w:space="0" w:color="auto"/>
                    <w:right w:val="none" w:sz="0" w:space="0" w:color="auto"/>
                  </w:divBdr>
                  <w:divsChild>
                    <w:div w:id="15578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3797">
      <w:bodyDiv w:val="1"/>
      <w:marLeft w:val="0"/>
      <w:marRight w:val="0"/>
      <w:marTop w:val="0"/>
      <w:marBottom w:val="0"/>
      <w:divBdr>
        <w:top w:val="none" w:sz="0" w:space="0" w:color="auto"/>
        <w:left w:val="none" w:sz="0" w:space="0" w:color="auto"/>
        <w:bottom w:val="none" w:sz="0" w:space="0" w:color="auto"/>
        <w:right w:val="none" w:sz="0" w:space="0" w:color="auto"/>
      </w:divBdr>
      <w:divsChild>
        <w:div w:id="1990329860">
          <w:marLeft w:val="0"/>
          <w:marRight w:val="0"/>
          <w:marTop w:val="0"/>
          <w:marBottom w:val="0"/>
          <w:divBdr>
            <w:top w:val="none" w:sz="0" w:space="0" w:color="auto"/>
            <w:left w:val="none" w:sz="0" w:space="0" w:color="auto"/>
            <w:bottom w:val="none" w:sz="0" w:space="0" w:color="auto"/>
            <w:right w:val="none" w:sz="0" w:space="0" w:color="auto"/>
          </w:divBdr>
          <w:divsChild>
            <w:div w:id="1796757550">
              <w:marLeft w:val="0"/>
              <w:marRight w:val="0"/>
              <w:marTop w:val="0"/>
              <w:marBottom w:val="0"/>
              <w:divBdr>
                <w:top w:val="none" w:sz="0" w:space="0" w:color="auto"/>
                <w:left w:val="none" w:sz="0" w:space="0" w:color="auto"/>
                <w:bottom w:val="none" w:sz="0" w:space="0" w:color="auto"/>
                <w:right w:val="none" w:sz="0" w:space="0" w:color="auto"/>
              </w:divBdr>
              <w:divsChild>
                <w:div w:id="1698193858">
                  <w:marLeft w:val="0"/>
                  <w:marRight w:val="0"/>
                  <w:marTop w:val="0"/>
                  <w:marBottom w:val="0"/>
                  <w:divBdr>
                    <w:top w:val="none" w:sz="0" w:space="0" w:color="auto"/>
                    <w:left w:val="none" w:sz="0" w:space="0" w:color="auto"/>
                    <w:bottom w:val="none" w:sz="0" w:space="0" w:color="auto"/>
                    <w:right w:val="none" w:sz="0" w:space="0" w:color="auto"/>
                  </w:divBdr>
                  <w:divsChild>
                    <w:div w:id="20514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sChild>
        <w:div w:id="1382900712">
          <w:marLeft w:val="0"/>
          <w:marRight w:val="0"/>
          <w:marTop w:val="0"/>
          <w:marBottom w:val="0"/>
          <w:divBdr>
            <w:top w:val="none" w:sz="0" w:space="0" w:color="auto"/>
            <w:left w:val="none" w:sz="0" w:space="0" w:color="auto"/>
            <w:bottom w:val="none" w:sz="0" w:space="0" w:color="auto"/>
            <w:right w:val="none" w:sz="0" w:space="0" w:color="auto"/>
          </w:divBdr>
          <w:divsChild>
            <w:div w:id="577328973">
              <w:marLeft w:val="0"/>
              <w:marRight w:val="0"/>
              <w:marTop w:val="0"/>
              <w:marBottom w:val="0"/>
              <w:divBdr>
                <w:top w:val="none" w:sz="0" w:space="0" w:color="auto"/>
                <w:left w:val="none" w:sz="0" w:space="0" w:color="auto"/>
                <w:bottom w:val="none" w:sz="0" w:space="0" w:color="auto"/>
                <w:right w:val="none" w:sz="0" w:space="0" w:color="auto"/>
              </w:divBdr>
              <w:divsChild>
                <w:div w:id="1068964727">
                  <w:marLeft w:val="0"/>
                  <w:marRight w:val="0"/>
                  <w:marTop w:val="0"/>
                  <w:marBottom w:val="0"/>
                  <w:divBdr>
                    <w:top w:val="none" w:sz="0" w:space="0" w:color="auto"/>
                    <w:left w:val="none" w:sz="0" w:space="0" w:color="auto"/>
                    <w:bottom w:val="none" w:sz="0" w:space="0" w:color="auto"/>
                    <w:right w:val="none" w:sz="0" w:space="0" w:color="auto"/>
                  </w:divBdr>
                  <w:divsChild>
                    <w:div w:id="3630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4387">
      <w:bodyDiv w:val="1"/>
      <w:marLeft w:val="0"/>
      <w:marRight w:val="0"/>
      <w:marTop w:val="0"/>
      <w:marBottom w:val="0"/>
      <w:divBdr>
        <w:top w:val="none" w:sz="0" w:space="0" w:color="auto"/>
        <w:left w:val="none" w:sz="0" w:space="0" w:color="auto"/>
        <w:bottom w:val="none" w:sz="0" w:space="0" w:color="auto"/>
        <w:right w:val="none" w:sz="0" w:space="0" w:color="auto"/>
      </w:divBdr>
      <w:divsChild>
        <w:div w:id="1147819914">
          <w:marLeft w:val="0"/>
          <w:marRight w:val="0"/>
          <w:marTop w:val="0"/>
          <w:marBottom w:val="0"/>
          <w:divBdr>
            <w:top w:val="none" w:sz="0" w:space="0" w:color="auto"/>
            <w:left w:val="none" w:sz="0" w:space="0" w:color="auto"/>
            <w:bottom w:val="none" w:sz="0" w:space="0" w:color="auto"/>
            <w:right w:val="none" w:sz="0" w:space="0" w:color="auto"/>
          </w:divBdr>
          <w:divsChild>
            <w:div w:id="1492523205">
              <w:marLeft w:val="0"/>
              <w:marRight w:val="0"/>
              <w:marTop w:val="0"/>
              <w:marBottom w:val="0"/>
              <w:divBdr>
                <w:top w:val="none" w:sz="0" w:space="0" w:color="auto"/>
                <w:left w:val="none" w:sz="0" w:space="0" w:color="auto"/>
                <w:bottom w:val="none" w:sz="0" w:space="0" w:color="auto"/>
                <w:right w:val="none" w:sz="0" w:space="0" w:color="auto"/>
              </w:divBdr>
              <w:divsChild>
                <w:div w:id="1313025963">
                  <w:marLeft w:val="0"/>
                  <w:marRight w:val="0"/>
                  <w:marTop w:val="0"/>
                  <w:marBottom w:val="0"/>
                  <w:divBdr>
                    <w:top w:val="none" w:sz="0" w:space="0" w:color="auto"/>
                    <w:left w:val="none" w:sz="0" w:space="0" w:color="auto"/>
                    <w:bottom w:val="none" w:sz="0" w:space="0" w:color="auto"/>
                    <w:right w:val="none" w:sz="0" w:space="0" w:color="auto"/>
                  </w:divBdr>
                  <w:divsChild>
                    <w:div w:id="14382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99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en/conferences/SDGSummit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4060/cb6149en" TargetMode="External"/><Relationship Id="rId3" Type="http://schemas.openxmlformats.org/officeDocument/2006/relationships/hyperlink" Target="https://www.fao.org/3/cb9427en/cb9427en.pdf" TargetMode="External"/><Relationship Id="rId7" Type="http://schemas.openxmlformats.org/officeDocument/2006/relationships/hyperlink" Target="https://www.euractiv.com/section/agriculture-food/news/eu-farmers-slam-commissions-empty-fertilisers-%20plan/" TargetMode="External"/><Relationship Id="rId2" Type="http://schemas.openxmlformats.org/officeDocument/2006/relationships/hyperlink" Target="https://www.un.org/sites/un2.un.org/files/our-common-agenda-policy-brief-international-finance-architecture-en.pdf" TargetMode="External"/><Relationship Id="rId1" Type="http://schemas.openxmlformats.org/officeDocument/2006/relationships/hyperlink" Target="https://www.fao.org/publications/home/fao-flagship-publications/the-state-of-food-security-and-nutrition-in-the-world/en" TargetMode="External"/><Relationship Id="rId6" Type="http://schemas.openxmlformats.org/officeDocument/2006/relationships/hyperlink" Target="https://www.europarl.europa.eu/doceo/document/TA-9-2022-0267_EN.html" TargetMode="External"/><Relationship Id="rId5" Type="http://schemas.openxmlformats.org/officeDocument/2006/relationships/hyperlink" Target="https://www.europarl.europa.eu/doceo/document/TA-9-2022-0287_EN.html" TargetMode="External"/><Relationship Id="rId4" Type="http://schemas.openxmlformats.org/officeDocument/2006/relationships/hyperlink" Target="https://www.un.org/sites/un2.un.org/files/our-common-agenda-policy-brief-international-finance-architecture-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B7DED4-D494-7D43-BE72-EA592969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66</Pages>
  <Words>15926</Words>
  <Characters>90781</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Philip McDonagh</cp:lastModifiedBy>
  <cp:revision>104</cp:revision>
  <cp:lastPrinted>2023-06-10T12:51:00Z</cp:lastPrinted>
  <dcterms:created xsi:type="dcterms:W3CDTF">2023-07-13T10:05:00Z</dcterms:created>
  <dcterms:modified xsi:type="dcterms:W3CDTF">2023-07-22T10:29:00Z</dcterms:modified>
</cp:coreProperties>
</file>