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1B2F" w14:textId="77777777" w:rsidR="00776CE0" w:rsidRDefault="00776CE0">
      <w:pPr>
        <w:pBdr>
          <w:top w:val="nil"/>
          <w:left w:val="nil"/>
          <w:bottom w:val="nil"/>
          <w:right w:val="nil"/>
          <w:between w:val="nil"/>
        </w:pBdr>
        <w:shd w:val="clear" w:color="auto" w:fill="FFFFFF"/>
        <w:spacing w:after="225" w:line="276" w:lineRule="auto"/>
        <w:jc w:val="center"/>
        <w:rPr>
          <w:rFonts w:ascii="Arial" w:eastAsia="Arial" w:hAnsi="Arial" w:cs="Arial"/>
          <w:color w:val="00334F"/>
          <w:sz w:val="18"/>
          <w:szCs w:val="18"/>
        </w:rPr>
      </w:pPr>
    </w:p>
    <w:p w14:paraId="17B56E17" w14:textId="77CF70BB" w:rsidR="00707B1F" w:rsidRDefault="00143855" w:rsidP="00143855">
      <w:pPr>
        <w:pBdr>
          <w:top w:val="nil"/>
          <w:left w:val="nil"/>
          <w:bottom w:val="nil"/>
          <w:right w:val="nil"/>
          <w:between w:val="nil"/>
        </w:pBdr>
        <w:shd w:val="clear" w:color="auto" w:fill="FFFFFF"/>
        <w:spacing w:after="225" w:line="276" w:lineRule="auto"/>
        <w:rPr>
          <w:rFonts w:ascii="Arial" w:eastAsia="Arial" w:hAnsi="Arial" w:cs="Arial"/>
          <w:b/>
          <w:bCs/>
          <w:sz w:val="32"/>
          <w:szCs w:val="32"/>
        </w:rPr>
      </w:pPr>
      <w:r w:rsidRPr="00143855">
        <w:rPr>
          <w:rFonts w:ascii="Arial" w:eastAsia="Arial" w:hAnsi="Arial" w:cs="Arial"/>
          <w:b/>
          <w:bCs/>
          <w:sz w:val="32"/>
          <w:szCs w:val="32"/>
        </w:rPr>
        <w:t>Employee Checklist</w:t>
      </w:r>
    </w:p>
    <w:p w14:paraId="55472716" w14:textId="016D9939" w:rsidR="00707B1F" w:rsidRPr="00707B1F" w:rsidRDefault="00707B1F" w:rsidP="00143855">
      <w:pPr>
        <w:pBdr>
          <w:top w:val="nil"/>
          <w:left w:val="nil"/>
          <w:bottom w:val="nil"/>
          <w:right w:val="nil"/>
          <w:between w:val="nil"/>
        </w:pBdr>
        <w:shd w:val="clear" w:color="auto" w:fill="FFFFFF"/>
        <w:spacing w:after="225" w:line="276" w:lineRule="auto"/>
        <w:rPr>
          <w:rFonts w:ascii="Arial" w:eastAsia="Arial" w:hAnsi="Arial" w:cs="Arial"/>
        </w:rPr>
      </w:pPr>
      <w:r w:rsidRPr="00707B1F">
        <w:rPr>
          <w:rFonts w:ascii="Arial" w:eastAsia="Arial" w:hAnsi="Arial" w:cs="Arial"/>
        </w:rPr>
        <w:t xml:space="preserve">Below are a list of steps to be completed in advance of leaving the </w:t>
      </w:r>
      <w:proofErr w:type="gramStart"/>
      <w:r w:rsidRPr="00707B1F">
        <w:rPr>
          <w:rFonts w:ascii="Arial" w:eastAsia="Arial" w:hAnsi="Arial" w:cs="Arial"/>
        </w:rPr>
        <w:t>University:-</w:t>
      </w:r>
      <w:proofErr w:type="gramEnd"/>
    </w:p>
    <w:p w14:paraId="491C4A47" w14:textId="77777777" w:rsidR="00776CE0" w:rsidRDefault="00776CE0">
      <w:pPr>
        <w:widowControl w:val="0"/>
        <w:pBdr>
          <w:top w:val="nil"/>
          <w:left w:val="nil"/>
          <w:bottom w:val="nil"/>
          <w:right w:val="nil"/>
          <w:between w:val="nil"/>
        </w:pBdr>
        <w:spacing w:before="49"/>
        <w:ind w:left="1133" w:hanging="435"/>
        <w:rPr>
          <w:rFonts w:ascii="Arial" w:eastAsia="Arial" w:hAnsi="Arial" w:cs="Arial"/>
          <w:color w:val="4472C4"/>
        </w:rPr>
      </w:pPr>
    </w:p>
    <w:p w14:paraId="41E1041B" w14:textId="2E0BA6EF" w:rsidR="00776CE0" w:rsidRDefault="00000000" w:rsidP="00143855">
      <w:pPr>
        <w:widowControl w:val="0"/>
        <w:numPr>
          <w:ilvl w:val="0"/>
          <w:numId w:val="12"/>
        </w:numPr>
        <w:pBdr>
          <w:top w:val="nil"/>
          <w:left w:val="nil"/>
          <w:bottom w:val="nil"/>
          <w:right w:val="nil"/>
          <w:between w:val="nil"/>
        </w:pBdr>
        <w:spacing w:before="18" w:line="279" w:lineRule="auto"/>
        <w:ind w:left="360" w:right="176"/>
        <w:rPr>
          <w:rFonts w:ascii="Arial" w:eastAsia="Arial" w:hAnsi="Arial" w:cs="Arial"/>
          <w:color w:val="000000"/>
        </w:rPr>
      </w:pPr>
      <w:bookmarkStart w:id="0" w:name="_heading=h.2s8eyo1" w:colFirst="0" w:colLast="0"/>
      <w:bookmarkEnd w:id="0"/>
      <w:r>
        <w:rPr>
          <w:rFonts w:ascii="Arial" w:eastAsia="Arial" w:hAnsi="Arial" w:cs="Arial"/>
          <w:color w:val="000000"/>
        </w:rPr>
        <w:t>Employees who wish to resign must do so in writing, by submitting a letter or email of resignation to their Line Manager. The employee’s written confirmation of their resignation should include their proposed termination date, taking account of their contractual notice period</w:t>
      </w:r>
      <w:r w:rsidR="00F77E87">
        <w:rPr>
          <w:rFonts w:ascii="Arial" w:eastAsia="Arial" w:hAnsi="Arial" w:cs="Arial"/>
          <w:color w:val="000000"/>
        </w:rPr>
        <w:t xml:space="preserve"> </w:t>
      </w:r>
      <w:r w:rsidR="00F77E87">
        <w:rPr>
          <w:rFonts w:ascii="Arial" w:eastAsia="Arial" w:hAnsi="Arial" w:cs="Arial"/>
          <w:color w:val="000000"/>
        </w:rPr>
        <w:t xml:space="preserve">and copying their </w:t>
      </w:r>
      <w:hyperlink r:id="rId8">
        <w:r w:rsidR="00F77E87">
          <w:rPr>
            <w:rFonts w:ascii="Arial" w:eastAsia="Arial" w:hAnsi="Arial" w:cs="Arial"/>
            <w:color w:val="1155CC"/>
            <w:u w:val="single"/>
          </w:rPr>
          <w:t>HR Representative</w:t>
        </w:r>
      </w:hyperlink>
      <w:r>
        <w:rPr>
          <w:rFonts w:ascii="Arial" w:eastAsia="Arial" w:hAnsi="Arial" w:cs="Arial"/>
          <w:color w:val="000000"/>
        </w:rPr>
        <w:t xml:space="preserve">. </w:t>
      </w:r>
      <w:r>
        <w:rPr>
          <w:rFonts w:ascii="Arial" w:eastAsia="Arial" w:hAnsi="Arial" w:cs="Arial"/>
          <w:color w:val="000000"/>
        </w:rPr>
        <w:br/>
      </w:r>
    </w:p>
    <w:p w14:paraId="7067579F" w14:textId="0FA81E9B" w:rsidR="00776CE0" w:rsidRDefault="00000000" w:rsidP="00143855">
      <w:pPr>
        <w:widowControl w:val="0"/>
        <w:numPr>
          <w:ilvl w:val="0"/>
          <w:numId w:val="12"/>
        </w:numPr>
        <w:pBdr>
          <w:top w:val="nil"/>
          <w:left w:val="nil"/>
          <w:bottom w:val="nil"/>
          <w:right w:val="nil"/>
          <w:between w:val="nil"/>
        </w:pBdr>
        <w:spacing w:line="279" w:lineRule="auto"/>
        <w:ind w:left="360" w:right="176"/>
        <w:rPr>
          <w:rFonts w:ascii="Arial" w:eastAsia="Arial" w:hAnsi="Arial" w:cs="Arial"/>
          <w:color w:val="000000"/>
        </w:rPr>
      </w:pPr>
      <w:r>
        <w:rPr>
          <w:rFonts w:ascii="Arial" w:eastAsia="Arial" w:hAnsi="Arial" w:cs="Arial"/>
          <w:color w:val="000000"/>
        </w:rPr>
        <w:t xml:space="preserve">The employee should complete and sign the </w:t>
      </w:r>
      <w:hyperlink r:id="rId9" w:history="1">
        <w:r w:rsidRPr="00F77E87">
          <w:rPr>
            <w:rStyle w:val="Hyperlink"/>
            <w:rFonts w:ascii="Arial" w:eastAsia="Arial" w:hAnsi="Arial" w:cs="Arial"/>
          </w:rPr>
          <w:t>Leaver Form</w:t>
        </w:r>
      </w:hyperlink>
      <w:r>
        <w:rPr>
          <w:rFonts w:ascii="Arial" w:eastAsia="Arial" w:hAnsi="Arial" w:cs="Arial"/>
          <w:color w:val="000000"/>
        </w:rPr>
        <w:t xml:space="preserve"> indicating all details are correct.  </w:t>
      </w:r>
      <w:r>
        <w:rPr>
          <w:rFonts w:ascii="Arial" w:eastAsia="Arial" w:hAnsi="Arial" w:cs="Arial"/>
          <w:color w:val="000000"/>
        </w:rPr>
        <w:br/>
      </w:r>
    </w:p>
    <w:p w14:paraId="47996A78" w14:textId="77777777" w:rsidR="00776CE0" w:rsidRDefault="00000000" w:rsidP="00143855">
      <w:pPr>
        <w:widowControl w:val="0"/>
        <w:numPr>
          <w:ilvl w:val="0"/>
          <w:numId w:val="12"/>
        </w:numPr>
        <w:pBdr>
          <w:top w:val="nil"/>
          <w:left w:val="nil"/>
          <w:bottom w:val="nil"/>
          <w:right w:val="nil"/>
          <w:between w:val="nil"/>
        </w:pBdr>
        <w:spacing w:line="279" w:lineRule="auto"/>
        <w:ind w:left="360" w:right="176"/>
        <w:rPr>
          <w:rFonts w:ascii="Arial" w:eastAsia="Arial" w:hAnsi="Arial" w:cs="Arial"/>
          <w:color w:val="000000"/>
        </w:rPr>
      </w:pPr>
      <w:r>
        <w:rPr>
          <w:rFonts w:ascii="Arial" w:eastAsia="Arial" w:hAnsi="Arial" w:cs="Arial"/>
          <w:color w:val="000000"/>
        </w:rPr>
        <w:t xml:space="preserve">The employee is responsible for returning their employee ID card, laptop, keys, all University </w:t>
      </w:r>
      <w:proofErr w:type="gramStart"/>
      <w:r>
        <w:rPr>
          <w:rFonts w:ascii="Arial" w:eastAsia="Arial" w:hAnsi="Arial" w:cs="Arial"/>
          <w:color w:val="000000"/>
        </w:rPr>
        <w:t>property</w:t>
      </w:r>
      <w:proofErr w:type="gramEnd"/>
      <w:r>
        <w:rPr>
          <w:rFonts w:ascii="Arial" w:eastAsia="Arial" w:hAnsi="Arial" w:cs="Arial"/>
          <w:color w:val="000000"/>
        </w:rPr>
        <w:t xml:space="preserve"> and confidential information/files, where applicable, to their Line Manager on or before their last day of work. </w:t>
      </w:r>
      <w:r>
        <w:rPr>
          <w:rFonts w:ascii="Arial" w:eastAsia="Arial" w:hAnsi="Arial" w:cs="Arial"/>
          <w:color w:val="000000"/>
        </w:rPr>
        <w:br/>
      </w:r>
    </w:p>
    <w:p w14:paraId="6396533C" w14:textId="77777777" w:rsidR="00776CE0" w:rsidRDefault="00000000" w:rsidP="00143855">
      <w:pPr>
        <w:widowControl w:val="0"/>
        <w:numPr>
          <w:ilvl w:val="0"/>
          <w:numId w:val="12"/>
        </w:numPr>
        <w:pBdr>
          <w:top w:val="nil"/>
          <w:left w:val="nil"/>
          <w:bottom w:val="nil"/>
          <w:right w:val="nil"/>
          <w:between w:val="nil"/>
        </w:pBdr>
        <w:spacing w:line="279" w:lineRule="auto"/>
        <w:ind w:left="360" w:right="176"/>
        <w:rPr>
          <w:rFonts w:ascii="Arial" w:eastAsia="Arial" w:hAnsi="Arial" w:cs="Arial"/>
          <w:color w:val="000000"/>
        </w:rPr>
      </w:pPr>
      <w:r>
        <w:rPr>
          <w:rFonts w:ascii="Arial" w:eastAsia="Arial" w:hAnsi="Arial" w:cs="Arial"/>
          <w:color w:val="000000"/>
        </w:rPr>
        <w:t xml:space="preserve">Employees who are members of the DCU Superannuation Scheme, may wish to contact the Pensions team at </w:t>
      </w:r>
      <w:hyperlink r:id="rId10">
        <w:r>
          <w:rPr>
            <w:rFonts w:ascii="Arial" w:eastAsia="Arial" w:hAnsi="Arial" w:cs="Arial"/>
            <w:color w:val="0563C1"/>
            <w:u w:val="single"/>
          </w:rPr>
          <w:t>pensions@dcu.ie</w:t>
        </w:r>
      </w:hyperlink>
      <w:r>
        <w:rPr>
          <w:rFonts w:ascii="Arial" w:eastAsia="Arial" w:hAnsi="Arial" w:cs="Arial"/>
          <w:color w:val="000000"/>
        </w:rPr>
        <w:t xml:space="preserve"> regarding the options available to them upon departure. Full details regarding the Superannuation Scheme are available </w:t>
      </w:r>
      <w:hyperlink r:id="rId11">
        <w:r>
          <w:rPr>
            <w:rFonts w:ascii="Arial" w:eastAsia="Arial" w:hAnsi="Arial" w:cs="Arial"/>
            <w:color w:val="0563C1"/>
            <w:u w:val="single"/>
          </w:rPr>
          <w:t>here</w:t>
        </w:r>
      </w:hyperlink>
      <w:r>
        <w:rPr>
          <w:rFonts w:ascii="Arial" w:eastAsia="Arial" w:hAnsi="Arial" w:cs="Arial"/>
          <w:color w:val="000000"/>
        </w:rPr>
        <w:t xml:space="preserve">. Employees with less than 2 year’s pensionable service, who are not taking up pensionable employment elsewhere in the Public Service, may be entitled to a refund of their pension contributions and Additional Superannuation Contributions (ASC). Refunds can be made to a bank of the employees’ choice within the Single Euro Payments Areas (SEPA). </w:t>
      </w:r>
      <w:r>
        <w:rPr>
          <w:rFonts w:ascii="Arial" w:eastAsia="Arial" w:hAnsi="Arial" w:cs="Arial"/>
          <w:color w:val="000000"/>
        </w:rPr>
        <w:br/>
      </w:r>
    </w:p>
    <w:p w14:paraId="1904163E" w14:textId="77777777" w:rsidR="00776CE0" w:rsidRDefault="00000000" w:rsidP="00143855">
      <w:pPr>
        <w:widowControl w:val="0"/>
        <w:numPr>
          <w:ilvl w:val="0"/>
          <w:numId w:val="12"/>
        </w:numPr>
        <w:pBdr>
          <w:top w:val="nil"/>
          <w:left w:val="nil"/>
          <w:bottom w:val="nil"/>
          <w:right w:val="nil"/>
          <w:between w:val="nil"/>
        </w:pBdr>
        <w:spacing w:line="279" w:lineRule="auto"/>
        <w:ind w:left="360" w:right="176"/>
        <w:rPr>
          <w:rFonts w:ascii="Arial" w:eastAsia="Arial" w:hAnsi="Arial" w:cs="Arial"/>
          <w:color w:val="000000"/>
        </w:rPr>
      </w:pPr>
      <w:r>
        <w:rPr>
          <w:rFonts w:ascii="Arial" w:eastAsia="Arial" w:hAnsi="Arial" w:cs="Arial"/>
          <w:color w:val="000000"/>
        </w:rPr>
        <w:t>All employees who required a Hosting Agreement, as part of their employment with DCU, will have their Hosting Agreement cancelled should they leave before the expiry of their contract. The IUA’s online portal is updated, and they are notified regarding the employee’s date of leaving. The IUA will in turn end the Hosting Agreement.</w:t>
      </w:r>
      <w:r>
        <w:rPr>
          <w:rFonts w:ascii="Arial" w:eastAsia="Arial" w:hAnsi="Arial" w:cs="Arial"/>
          <w:color w:val="000000"/>
        </w:rPr>
        <w:br/>
      </w:r>
    </w:p>
    <w:p w14:paraId="4CD5FC26" w14:textId="77777777" w:rsidR="00776CE0" w:rsidRDefault="00000000" w:rsidP="00143855">
      <w:pPr>
        <w:widowControl w:val="0"/>
        <w:numPr>
          <w:ilvl w:val="0"/>
          <w:numId w:val="12"/>
        </w:numPr>
        <w:pBdr>
          <w:top w:val="nil"/>
          <w:left w:val="nil"/>
          <w:bottom w:val="nil"/>
          <w:right w:val="nil"/>
          <w:between w:val="nil"/>
        </w:pBdr>
        <w:spacing w:line="279" w:lineRule="auto"/>
        <w:ind w:left="360" w:right="176"/>
        <w:rPr>
          <w:rFonts w:ascii="Arial" w:eastAsia="Arial" w:hAnsi="Arial" w:cs="Arial"/>
          <w:color w:val="000000"/>
        </w:rPr>
      </w:pPr>
      <w:r>
        <w:rPr>
          <w:rFonts w:ascii="Arial" w:eastAsia="Arial" w:hAnsi="Arial" w:cs="Arial"/>
          <w:color w:val="000000"/>
        </w:rPr>
        <w:t xml:space="preserve">Please note that all Hosting Agreements, Green </w:t>
      </w:r>
      <w:proofErr w:type="gramStart"/>
      <w:r>
        <w:rPr>
          <w:rFonts w:ascii="Arial" w:eastAsia="Arial" w:hAnsi="Arial" w:cs="Arial"/>
          <w:color w:val="000000"/>
        </w:rPr>
        <w:t>Cards</w:t>
      </w:r>
      <w:proofErr w:type="gramEnd"/>
      <w:r>
        <w:rPr>
          <w:rFonts w:ascii="Arial" w:eastAsia="Arial" w:hAnsi="Arial" w:cs="Arial"/>
          <w:color w:val="000000"/>
        </w:rPr>
        <w:t xml:space="preserve"> and Work Permits are non-transferable and only applicable to a role within DCU. When an employee resigns from DCU the work authorisation cannot be used for another company and must be cancelled. </w:t>
      </w:r>
      <w:r>
        <w:rPr>
          <w:rFonts w:ascii="Arial" w:eastAsia="Arial" w:hAnsi="Arial" w:cs="Arial"/>
          <w:color w:val="000000"/>
        </w:rPr>
        <w:br/>
      </w:r>
    </w:p>
    <w:p w14:paraId="48371D6A" w14:textId="77777777" w:rsidR="00776CE0" w:rsidRDefault="00000000" w:rsidP="00143855">
      <w:pPr>
        <w:widowControl w:val="0"/>
        <w:numPr>
          <w:ilvl w:val="0"/>
          <w:numId w:val="12"/>
        </w:numPr>
        <w:pBdr>
          <w:top w:val="nil"/>
          <w:left w:val="nil"/>
          <w:bottom w:val="nil"/>
          <w:right w:val="nil"/>
          <w:between w:val="nil"/>
        </w:pBdr>
        <w:spacing w:line="279" w:lineRule="auto"/>
        <w:ind w:left="360" w:right="176"/>
        <w:rPr>
          <w:rFonts w:ascii="Arial" w:eastAsia="Arial" w:hAnsi="Arial" w:cs="Arial"/>
          <w:color w:val="000000"/>
        </w:rPr>
      </w:pPr>
      <w:r>
        <w:rPr>
          <w:rFonts w:ascii="Arial" w:eastAsia="Arial" w:hAnsi="Arial" w:cs="Arial"/>
          <w:color w:val="000000"/>
        </w:rPr>
        <w:t xml:space="preserve">Employees who wish to access their personal tax information should log into </w:t>
      </w:r>
      <w:proofErr w:type="spellStart"/>
      <w:r>
        <w:rPr>
          <w:rFonts w:ascii="Arial" w:eastAsia="Arial" w:hAnsi="Arial" w:cs="Arial"/>
          <w:color w:val="000000"/>
        </w:rPr>
        <w:t>myAccount</w:t>
      </w:r>
      <w:proofErr w:type="spellEnd"/>
      <w:r>
        <w:rPr>
          <w:rFonts w:ascii="Arial" w:eastAsia="Arial" w:hAnsi="Arial" w:cs="Arial"/>
          <w:color w:val="000000"/>
        </w:rPr>
        <w:t xml:space="preserve"> on the </w:t>
      </w:r>
      <w:hyperlink r:id="rId12">
        <w:r>
          <w:rPr>
            <w:rFonts w:ascii="Arial" w:eastAsia="Arial" w:hAnsi="Arial" w:cs="Arial"/>
            <w:color w:val="0563C1"/>
            <w:u w:val="single"/>
          </w:rPr>
          <w:t>Revenue website</w:t>
        </w:r>
      </w:hyperlink>
      <w:r>
        <w:rPr>
          <w:rFonts w:ascii="Arial" w:eastAsia="Arial" w:hAnsi="Arial" w:cs="Arial"/>
          <w:color w:val="000000"/>
        </w:rPr>
        <w:t xml:space="preserve"> </w:t>
      </w:r>
    </w:p>
    <w:p w14:paraId="05703CA9" w14:textId="77777777" w:rsidR="00776CE0" w:rsidRDefault="00776CE0" w:rsidP="00143855">
      <w:pPr>
        <w:widowControl w:val="0"/>
        <w:pBdr>
          <w:top w:val="nil"/>
          <w:left w:val="nil"/>
          <w:bottom w:val="nil"/>
          <w:right w:val="nil"/>
          <w:between w:val="nil"/>
        </w:pBdr>
        <w:spacing w:line="279" w:lineRule="auto"/>
        <w:ind w:left="360" w:right="176"/>
        <w:rPr>
          <w:rFonts w:ascii="Arial" w:eastAsia="Arial" w:hAnsi="Arial" w:cs="Arial"/>
          <w:color w:val="000000"/>
        </w:rPr>
      </w:pPr>
    </w:p>
    <w:p w14:paraId="3DD3C802" w14:textId="77777777" w:rsidR="00776CE0" w:rsidRDefault="00000000" w:rsidP="00143855">
      <w:pPr>
        <w:widowControl w:val="0"/>
        <w:numPr>
          <w:ilvl w:val="0"/>
          <w:numId w:val="12"/>
        </w:numPr>
        <w:pBdr>
          <w:top w:val="nil"/>
          <w:left w:val="nil"/>
          <w:bottom w:val="nil"/>
          <w:right w:val="nil"/>
          <w:between w:val="nil"/>
        </w:pBdr>
        <w:spacing w:before="18" w:line="278" w:lineRule="auto"/>
        <w:ind w:left="360" w:right="176"/>
        <w:rPr>
          <w:color w:val="000000"/>
        </w:rPr>
      </w:pPr>
      <w:r>
        <w:rPr>
          <w:rFonts w:ascii="Arial" w:eastAsia="Arial" w:hAnsi="Arial" w:cs="Arial"/>
          <w:color w:val="000000"/>
        </w:rPr>
        <w:t xml:space="preserve">Employees will carry out their normal tasks and responsibilities as outlined in their job description throughout their notice period </w:t>
      </w:r>
      <w:r>
        <w:rPr>
          <w:rFonts w:ascii="Arial" w:eastAsia="Arial" w:hAnsi="Arial" w:cs="Arial"/>
          <w:color w:val="000000"/>
        </w:rPr>
        <w:br/>
      </w:r>
    </w:p>
    <w:p w14:paraId="00ACB971" w14:textId="77777777" w:rsidR="00776CE0" w:rsidRDefault="00000000" w:rsidP="00143855">
      <w:pPr>
        <w:numPr>
          <w:ilvl w:val="0"/>
          <w:numId w:val="12"/>
        </w:numPr>
        <w:spacing w:after="180" w:line="278" w:lineRule="auto"/>
        <w:ind w:left="360"/>
        <w:rPr>
          <w:rFonts w:ascii="Arial" w:eastAsia="Arial" w:hAnsi="Arial" w:cs="Arial"/>
        </w:rPr>
      </w:pPr>
      <w:r>
        <w:rPr>
          <w:rFonts w:ascii="Arial" w:eastAsia="Arial" w:hAnsi="Arial" w:cs="Arial"/>
        </w:rPr>
        <w:lastRenderedPageBreak/>
        <w:t xml:space="preserve">Employees should review and complete the steps outlined in the </w:t>
      </w:r>
      <w:hyperlink r:id="rId13">
        <w:r>
          <w:rPr>
            <w:rFonts w:ascii="Arial" w:eastAsia="Arial" w:hAnsi="Arial" w:cs="Arial"/>
            <w:color w:val="1155CC"/>
            <w:u w:val="single"/>
          </w:rPr>
          <w:t>ISS Leavers FAQ’s</w:t>
        </w:r>
      </w:hyperlink>
      <w:r>
        <w:rPr>
          <w:rFonts w:ascii="Arial" w:eastAsia="Arial" w:hAnsi="Arial" w:cs="Arial"/>
        </w:rPr>
        <w:t xml:space="preserve"> in advance of their leaving date.  Including a discussion with their Line Manager in relation to their data and files. </w:t>
      </w:r>
    </w:p>
    <w:p w14:paraId="7D52C6D0" w14:textId="77777777" w:rsidR="00776CE0" w:rsidRDefault="00000000" w:rsidP="00143855">
      <w:pPr>
        <w:numPr>
          <w:ilvl w:val="0"/>
          <w:numId w:val="12"/>
        </w:numPr>
        <w:pBdr>
          <w:top w:val="nil"/>
          <w:left w:val="nil"/>
          <w:bottom w:val="nil"/>
          <w:right w:val="nil"/>
          <w:between w:val="nil"/>
        </w:pBdr>
        <w:spacing w:line="278" w:lineRule="auto"/>
        <w:ind w:left="360"/>
        <w:rPr>
          <w:rFonts w:ascii="Arial" w:eastAsia="Arial" w:hAnsi="Arial" w:cs="Arial"/>
          <w:color w:val="000000"/>
        </w:rPr>
      </w:pPr>
      <w:r>
        <w:rPr>
          <w:rFonts w:ascii="Arial" w:eastAsia="Arial" w:hAnsi="Arial" w:cs="Arial"/>
          <w:color w:val="000000"/>
        </w:rPr>
        <w:t xml:space="preserve">Employees leaving DCU will retain access to the Core Portal for a period of 4 weeks after their end date, to view their final payslip.  If you require access to previous payslips, these should be downloaded in advance of the leaving date or within the </w:t>
      </w:r>
      <w:proofErr w:type="gramStart"/>
      <w:r>
        <w:rPr>
          <w:rFonts w:ascii="Arial" w:eastAsia="Arial" w:hAnsi="Arial" w:cs="Arial"/>
          <w:color w:val="000000"/>
        </w:rPr>
        <w:t>4 week</w:t>
      </w:r>
      <w:proofErr w:type="gramEnd"/>
      <w:r>
        <w:rPr>
          <w:rFonts w:ascii="Arial" w:eastAsia="Arial" w:hAnsi="Arial" w:cs="Arial"/>
          <w:color w:val="000000"/>
        </w:rPr>
        <w:t xml:space="preserve"> period.  Please contact </w:t>
      </w:r>
      <w:hyperlink r:id="rId14">
        <w:r>
          <w:rPr>
            <w:rFonts w:ascii="Arial" w:eastAsia="Arial" w:hAnsi="Arial" w:cs="Arial"/>
            <w:color w:val="0563C1"/>
            <w:u w:val="single"/>
          </w:rPr>
          <w:t>payroll@dcu.ie</w:t>
        </w:r>
      </w:hyperlink>
      <w:r>
        <w:rPr>
          <w:rFonts w:ascii="Arial" w:eastAsia="Arial" w:hAnsi="Arial" w:cs="Arial"/>
          <w:color w:val="000000"/>
        </w:rPr>
        <w:t xml:space="preserve"> if you require further assistance.</w:t>
      </w:r>
    </w:p>
    <w:p w14:paraId="6BA2248E" w14:textId="3C88D00C" w:rsidR="00776CE0" w:rsidRDefault="00776CE0" w:rsidP="00143855">
      <w:pPr>
        <w:pBdr>
          <w:top w:val="nil"/>
          <w:left w:val="nil"/>
          <w:bottom w:val="nil"/>
          <w:right w:val="nil"/>
          <w:between w:val="nil"/>
        </w:pBdr>
        <w:spacing w:line="278" w:lineRule="auto"/>
        <w:ind w:left="360" w:firstLine="60"/>
        <w:rPr>
          <w:rFonts w:ascii="Arial" w:eastAsia="Arial" w:hAnsi="Arial" w:cs="Arial"/>
          <w:color w:val="000000"/>
        </w:rPr>
      </w:pPr>
    </w:p>
    <w:p w14:paraId="46613EDE" w14:textId="77777777" w:rsidR="00776CE0" w:rsidRDefault="00000000" w:rsidP="00143855">
      <w:pPr>
        <w:numPr>
          <w:ilvl w:val="0"/>
          <w:numId w:val="12"/>
        </w:numPr>
        <w:spacing w:after="180" w:line="278" w:lineRule="auto"/>
        <w:ind w:left="360"/>
        <w:rPr>
          <w:rFonts w:ascii="Arial" w:eastAsia="Arial" w:hAnsi="Arial" w:cs="Arial"/>
        </w:rPr>
      </w:pPr>
      <w:r>
        <w:rPr>
          <w:rFonts w:ascii="Arial" w:eastAsia="Arial" w:hAnsi="Arial" w:cs="Arial"/>
        </w:rPr>
        <w:t xml:space="preserve">In advance of the last day of employment, employees must submit any outstanding claims including Part Time Claims and Expenses Claims on the Core Portal on/before their leaving date. Further details are available on Part Time Claims </w:t>
      </w:r>
      <w:hyperlink r:id="rId15">
        <w:r>
          <w:rPr>
            <w:rFonts w:ascii="Arial" w:eastAsia="Arial" w:hAnsi="Arial" w:cs="Arial"/>
            <w:color w:val="1155CC"/>
            <w:u w:val="single"/>
          </w:rPr>
          <w:t>here</w:t>
        </w:r>
      </w:hyperlink>
      <w:r>
        <w:rPr>
          <w:rFonts w:ascii="Arial" w:eastAsia="Arial" w:hAnsi="Arial" w:cs="Arial"/>
        </w:rPr>
        <w:t>.</w:t>
      </w:r>
    </w:p>
    <w:p w14:paraId="1BB5980D" w14:textId="77777777" w:rsidR="00776CE0" w:rsidRDefault="00000000" w:rsidP="00143855">
      <w:pPr>
        <w:widowControl w:val="0"/>
        <w:numPr>
          <w:ilvl w:val="0"/>
          <w:numId w:val="12"/>
        </w:numPr>
        <w:pBdr>
          <w:top w:val="nil"/>
          <w:left w:val="nil"/>
          <w:bottom w:val="nil"/>
          <w:right w:val="nil"/>
          <w:between w:val="nil"/>
        </w:pBdr>
        <w:spacing w:line="278" w:lineRule="auto"/>
        <w:ind w:left="360" w:right="176"/>
        <w:rPr>
          <w:rFonts w:ascii="Arial" w:eastAsia="Arial" w:hAnsi="Arial" w:cs="Arial"/>
          <w:color w:val="000000"/>
        </w:rPr>
      </w:pPr>
      <w:r>
        <w:rPr>
          <w:rFonts w:ascii="Arial" w:eastAsia="Arial" w:hAnsi="Arial" w:cs="Arial"/>
          <w:color w:val="000000"/>
        </w:rPr>
        <w:t xml:space="preserve">Further details regarding Payroll related information </w:t>
      </w:r>
      <w:proofErr w:type="gramStart"/>
      <w:r>
        <w:rPr>
          <w:rFonts w:ascii="Arial" w:eastAsia="Arial" w:hAnsi="Arial" w:cs="Arial"/>
          <w:color w:val="000000"/>
        </w:rPr>
        <w:t>is</w:t>
      </w:r>
      <w:proofErr w:type="gramEnd"/>
      <w:r>
        <w:rPr>
          <w:rFonts w:ascii="Arial" w:eastAsia="Arial" w:hAnsi="Arial" w:cs="Arial"/>
          <w:color w:val="000000"/>
        </w:rPr>
        <w:t xml:space="preserve"> available at </w:t>
      </w:r>
      <w:hyperlink r:id="rId16">
        <w:r>
          <w:rPr>
            <w:rFonts w:ascii="Arial" w:eastAsia="Arial" w:hAnsi="Arial" w:cs="Arial"/>
            <w:color w:val="0563C1"/>
            <w:u w:val="single"/>
          </w:rPr>
          <w:t>Payroll FAQ's</w:t>
        </w:r>
      </w:hyperlink>
      <w:r>
        <w:rPr>
          <w:rFonts w:ascii="Arial" w:eastAsia="Arial" w:hAnsi="Arial" w:cs="Arial"/>
          <w:color w:val="000000"/>
        </w:rPr>
        <w:t xml:space="preserve"> </w:t>
      </w:r>
      <w:r>
        <w:rPr>
          <w:rFonts w:ascii="Arial" w:eastAsia="Arial" w:hAnsi="Arial" w:cs="Arial"/>
          <w:color w:val="000000"/>
        </w:rPr>
        <w:br/>
      </w:r>
    </w:p>
    <w:p w14:paraId="2096F68D" w14:textId="77777777" w:rsidR="00776CE0" w:rsidRDefault="00000000" w:rsidP="00143855">
      <w:pPr>
        <w:widowControl w:val="0"/>
        <w:numPr>
          <w:ilvl w:val="0"/>
          <w:numId w:val="12"/>
        </w:numPr>
        <w:pBdr>
          <w:top w:val="nil"/>
          <w:left w:val="nil"/>
          <w:bottom w:val="nil"/>
          <w:right w:val="nil"/>
          <w:between w:val="nil"/>
        </w:pBdr>
        <w:spacing w:line="278" w:lineRule="auto"/>
        <w:ind w:left="360" w:right="176"/>
        <w:rPr>
          <w:rFonts w:ascii="Arial" w:eastAsia="Arial" w:hAnsi="Arial" w:cs="Arial"/>
          <w:color w:val="000000"/>
        </w:rPr>
      </w:pPr>
      <w:r>
        <w:rPr>
          <w:rFonts w:ascii="Arial" w:eastAsia="Arial" w:hAnsi="Arial" w:cs="Arial"/>
          <w:color w:val="000000"/>
        </w:rPr>
        <w:t xml:space="preserve">Queries related to confirmation of employment and social welfare queries should be addressed to </w:t>
      </w:r>
      <w:hyperlink r:id="rId17">
        <w:r>
          <w:rPr>
            <w:rFonts w:ascii="Arial" w:eastAsia="Arial" w:hAnsi="Arial" w:cs="Arial"/>
            <w:color w:val="0563C1"/>
            <w:u w:val="single"/>
          </w:rPr>
          <w:t>AskHR@dcu.ie</w:t>
        </w:r>
      </w:hyperlink>
      <w:r>
        <w:rPr>
          <w:rFonts w:ascii="Arial" w:eastAsia="Arial" w:hAnsi="Arial" w:cs="Arial"/>
          <w:color w:val="000000"/>
        </w:rPr>
        <w:t xml:space="preserve">.   Any queries in relation to pension should be emailed to </w:t>
      </w:r>
      <w:hyperlink r:id="rId18">
        <w:r>
          <w:rPr>
            <w:rFonts w:ascii="Arial" w:eastAsia="Arial" w:hAnsi="Arial" w:cs="Arial"/>
            <w:color w:val="0563C1"/>
            <w:u w:val="single"/>
          </w:rPr>
          <w:t>pensions@dcu.ie</w:t>
        </w:r>
      </w:hyperlink>
      <w:r>
        <w:rPr>
          <w:rFonts w:ascii="Arial" w:eastAsia="Arial" w:hAnsi="Arial" w:cs="Arial"/>
          <w:color w:val="000000"/>
        </w:rPr>
        <w:t xml:space="preserve"> </w:t>
      </w:r>
    </w:p>
    <w:sectPr w:rsidR="00776CE0">
      <w:headerReference w:type="default" r:id="rId19"/>
      <w:footerReference w:type="even" r:id="rId20"/>
      <w:footerReference w:type="default" r:id="rId21"/>
      <w:pgSz w:w="11900" w:h="16820"/>
      <w:pgMar w:top="658" w:right="1374" w:bottom="1034" w:left="142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1E20" w14:textId="77777777" w:rsidR="007F588F" w:rsidRDefault="007F588F">
      <w:r>
        <w:separator/>
      </w:r>
    </w:p>
  </w:endnote>
  <w:endnote w:type="continuationSeparator" w:id="0">
    <w:p w14:paraId="69F0FB6D" w14:textId="77777777" w:rsidR="007F588F" w:rsidRDefault="007F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DC3F" w14:textId="77777777" w:rsidR="00776CE0" w:rsidRDefault="0000000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C6E5CA3" w14:textId="77777777" w:rsidR="00776CE0" w:rsidRDefault="00776CE0">
    <w:pPr>
      <w:pBdr>
        <w:top w:val="nil"/>
        <w:left w:val="nil"/>
        <w:bottom w:val="nil"/>
        <w:right w:val="nil"/>
        <w:between w:val="nil"/>
      </w:pBdr>
      <w:tabs>
        <w:tab w:val="center" w:pos="4513"/>
        <w:tab w:val="right" w:pos="9026"/>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EAB4" w14:textId="77777777" w:rsidR="00776CE0" w:rsidRDefault="00000000">
    <w:pPr>
      <w:pBdr>
        <w:top w:val="single" w:sz="4" w:space="1" w:color="D9D9D9"/>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CA32A9">
      <w:rPr>
        <w:noProof/>
        <w:color w:val="000000"/>
      </w:rPr>
      <w:t>1</w:t>
    </w:r>
    <w:r>
      <w:rPr>
        <w:color w:val="000000"/>
      </w:rPr>
      <w:fldChar w:fldCharType="end"/>
    </w:r>
    <w:r>
      <w:rPr>
        <w:color w:val="000000"/>
      </w:rPr>
      <w:t xml:space="preserve"> | </w:t>
    </w:r>
    <w:r>
      <w:rPr>
        <w:color w:val="7F7F7F"/>
      </w:rPr>
      <w:t>Page</w:t>
    </w:r>
  </w:p>
  <w:p w14:paraId="5A52D89A" w14:textId="77777777" w:rsidR="00776CE0" w:rsidRDefault="00776CE0">
    <w:pPr>
      <w:pBdr>
        <w:top w:val="nil"/>
        <w:left w:val="nil"/>
        <w:bottom w:val="nil"/>
        <w:right w:val="nil"/>
        <w:between w:val="nil"/>
      </w:pBdr>
      <w:tabs>
        <w:tab w:val="center" w:pos="4513"/>
        <w:tab w:val="right" w:pos="9026"/>
      </w:tabs>
      <w:ind w:right="360" w:firstLine="360"/>
      <w:rPr>
        <w:rFonts w:ascii="Arial" w:eastAsia="Arial" w:hAnsi="Arial" w:cs="Arial"/>
        <w:color w:val="00334F"/>
        <w:sz w:val="18"/>
        <w:szCs w:val="18"/>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0C929" w14:textId="77777777" w:rsidR="007F588F" w:rsidRDefault="007F588F">
      <w:r>
        <w:separator/>
      </w:r>
    </w:p>
  </w:footnote>
  <w:footnote w:type="continuationSeparator" w:id="0">
    <w:p w14:paraId="7D501F50" w14:textId="77777777" w:rsidR="007F588F" w:rsidRDefault="007F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5A31" w14:textId="77777777" w:rsidR="00776CE0" w:rsidRDefault="00000000">
    <w:pPr>
      <w:pBdr>
        <w:top w:val="nil"/>
        <w:left w:val="nil"/>
        <w:bottom w:val="nil"/>
        <w:right w:val="nil"/>
        <w:between w:val="nil"/>
      </w:pBdr>
      <w:tabs>
        <w:tab w:val="center" w:pos="4513"/>
        <w:tab w:val="right" w:pos="9026"/>
      </w:tabs>
      <w:ind w:left="-1440"/>
      <w:rPr>
        <w:color w:val="000000"/>
      </w:rPr>
    </w:pPr>
    <w:r>
      <w:rPr>
        <w:noProof/>
        <w:color w:val="000000"/>
      </w:rPr>
      <w:drawing>
        <wp:inline distT="0" distB="0" distL="0" distR="0" wp14:anchorId="686C96E0" wp14:editId="28E4FC79">
          <wp:extent cx="7690837" cy="582287"/>
          <wp:effectExtent l="0" t="0" r="0" b="0"/>
          <wp:docPr id="1734092703" name="Picture 1734092703" descr="branding"/>
          <wp:cNvGraphicFramePr/>
          <a:graphic xmlns:a="http://schemas.openxmlformats.org/drawingml/2006/main">
            <a:graphicData uri="http://schemas.openxmlformats.org/drawingml/2006/picture">
              <pic:pic xmlns:pic="http://schemas.openxmlformats.org/drawingml/2006/picture">
                <pic:nvPicPr>
                  <pic:cNvPr id="0" name="image1.png" descr="branding"/>
                  <pic:cNvPicPr preferRelativeResize="0"/>
                </pic:nvPicPr>
                <pic:blipFill>
                  <a:blip r:embed="rId1"/>
                  <a:srcRect/>
                  <a:stretch>
                    <a:fillRect/>
                  </a:stretch>
                </pic:blipFill>
                <pic:spPr>
                  <a:xfrm>
                    <a:off x="0" y="0"/>
                    <a:ext cx="7690837" cy="5822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15DD"/>
    <w:multiLevelType w:val="multilevel"/>
    <w:tmpl w:val="DF7292E8"/>
    <w:lvl w:ilvl="0">
      <w:start w:val="1"/>
      <w:numFmt w:val="lowerLetter"/>
      <w:lvlText w:val="%1)"/>
      <w:lvlJc w:val="left"/>
      <w:pPr>
        <w:ind w:left="746" w:hanging="360"/>
      </w:pPr>
    </w:lvl>
    <w:lvl w:ilvl="1">
      <w:start w:val="1"/>
      <w:numFmt w:val="lowerLetter"/>
      <w:lvlText w:val="%2."/>
      <w:lvlJc w:val="left"/>
      <w:pPr>
        <w:ind w:left="1466" w:hanging="360"/>
      </w:pPr>
    </w:lvl>
    <w:lvl w:ilvl="2">
      <w:start w:val="1"/>
      <w:numFmt w:val="lowerRoman"/>
      <w:lvlText w:val="%3."/>
      <w:lvlJc w:val="right"/>
      <w:pPr>
        <w:ind w:left="2186" w:hanging="180"/>
      </w:pPr>
    </w:lvl>
    <w:lvl w:ilvl="3">
      <w:start w:val="1"/>
      <w:numFmt w:val="decimal"/>
      <w:lvlText w:val="%4."/>
      <w:lvlJc w:val="left"/>
      <w:pPr>
        <w:ind w:left="2906" w:hanging="360"/>
      </w:pPr>
    </w:lvl>
    <w:lvl w:ilvl="4">
      <w:start w:val="1"/>
      <w:numFmt w:val="lowerLetter"/>
      <w:lvlText w:val="%5."/>
      <w:lvlJc w:val="left"/>
      <w:pPr>
        <w:ind w:left="3626" w:hanging="360"/>
      </w:pPr>
    </w:lvl>
    <w:lvl w:ilvl="5">
      <w:start w:val="1"/>
      <w:numFmt w:val="lowerRoman"/>
      <w:lvlText w:val="%6."/>
      <w:lvlJc w:val="right"/>
      <w:pPr>
        <w:ind w:left="4346" w:hanging="180"/>
      </w:pPr>
    </w:lvl>
    <w:lvl w:ilvl="6">
      <w:start w:val="1"/>
      <w:numFmt w:val="decimal"/>
      <w:lvlText w:val="%7."/>
      <w:lvlJc w:val="left"/>
      <w:pPr>
        <w:ind w:left="5066" w:hanging="360"/>
      </w:pPr>
    </w:lvl>
    <w:lvl w:ilvl="7">
      <w:start w:val="1"/>
      <w:numFmt w:val="lowerLetter"/>
      <w:lvlText w:val="%8."/>
      <w:lvlJc w:val="left"/>
      <w:pPr>
        <w:ind w:left="5786" w:hanging="360"/>
      </w:pPr>
    </w:lvl>
    <w:lvl w:ilvl="8">
      <w:start w:val="1"/>
      <w:numFmt w:val="lowerRoman"/>
      <w:lvlText w:val="%9."/>
      <w:lvlJc w:val="right"/>
      <w:pPr>
        <w:ind w:left="6506" w:hanging="180"/>
      </w:pPr>
    </w:lvl>
  </w:abstractNum>
  <w:abstractNum w:abstractNumId="1" w15:restartNumberingAfterBreak="0">
    <w:nsid w:val="0F781D9A"/>
    <w:multiLevelType w:val="multilevel"/>
    <w:tmpl w:val="B53C3160"/>
    <w:lvl w:ilvl="0">
      <w:start w:val="1"/>
      <w:numFmt w:val="bullet"/>
      <w:lvlText w:val="□"/>
      <w:lvlJc w:val="left"/>
      <w:pPr>
        <w:ind w:left="108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A19FD"/>
    <w:multiLevelType w:val="multilevel"/>
    <w:tmpl w:val="8BACBA72"/>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667BB2"/>
    <w:multiLevelType w:val="multilevel"/>
    <w:tmpl w:val="485E8C5A"/>
    <w:lvl w:ilvl="0">
      <w:start w:val="1"/>
      <w:numFmt w:val="decimal"/>
      <w:lvlText w:val="%1)"/>
      <w:lvlJc w:val="left"/>
      <w:pPr>
        <w:ind w:left="360" w:hanging="360"/>
      </w:pPr>
    </w:lvl>
    <w:lvl w:ilvl="1">
      <w:start w:val="1"/>
      <w:numFmt w:val="lowerLetter"/>
      <w:lvlText w:val="%2."/>
      <w:lvlJc w:val="left"/>
      <w:pPr>
        <w:ind w:left="1080" w:hanging="360"/>
      </w:pPr>
      <w:rPr>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D1B5429"/>
    <w:multiLevelType w:val="multilevel"/>
    <w:tmpl w:val="E18A2B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F6B7464"/>
    <w:multiLevelType w:val="multilevel"/>
    <w:tmpl w:val="D57C9F38"/>
    <w:lvl w:ilvl="0">
      <w:start w:val="2"/>
      <w:numFmt w:val="lowerLetter"/>
      <w:pStyle w:val="DCUliststyle"/>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7753DC"/>
    <w:multiLevelType w:val="multilevel"/>
    <w:tmpl w:val="C826125C"/>
    <w:lvl w:ilvl="0">
      <w:start w:val="1"/>
      <w:numFmt w:val="lowerLetter"/>
      <w:lvlText w:val="%1."/>
      <w:lvlJc w:val="left"/>
      <w:pPr>
        <w:ind w:left="746" w:hanging="360"/>
      </w:pPr>
    </w:lvl>
    <w:lvl w:ilvl="1">
      <w:start w:val="1"/>
      <w:numFmt w:val="lowerLetter"/>
      <w:lvlText w:val="%2."/>
      <w:lvlJc w:val="left"/>
      <w:pPr>
        <w:ind w:left="1466" w:hanging="360"/>
      </w:pPr>
    </w:lvl>
    <w:lvl w:ilvl="2">
      <w:start w:val="1"/>
      <w:numFmt w:val="lowerRoman"/>
      <w:lvlText w:val="%3."/>
      <w:lvlJc w:val="right"/>
      <w:pPr>
        <w:ind w:left="2186" w:hanging="180"/>
      </w:pPr>
    </w:lvl>
    <w:lvl w:ilvl="3">
      <w:start w:val="1"/>
      <w:numFmt w:val="decimal"/>
      <w:lvlText w:val="%4."/>
      <w:lvlJc w:val="left"/>
      <w:pPr>
        <w:ind w:left="2906" w:hanging="360"/>
      </w:pPr>
    </w:lvl>
    <w:lvl w:ilvl="4">
      <w:start w:val="1"/>
      <w:numFmt w:val="lowerLetter"/>
      <w:lvlText w:val="%5."/>
      <w:lvlJc w:val="left"/>
      <w:pPr>
        <w:ind w:left="3626" w:hanging="360"/>
      </w:pPr>
    </w:lvl>
    <w:lvl w:ilvl="5">
      <w:start w:val="1"/>
      <w:numFmt w:val="lowerRoman"/>
      <w:lvlText w:val="%6."/>
      <w:lvlJc w:val="right"/>
      <w:pPr>
        <w:ind w:left="4346" w:hanging="180"/>
      </w:pPr>
    </w:lvl>
    <w:lvl w:ilvl="6">
      <w:start w:val="1"/>
      <w:numFmt w:val="decimal"/>
      <w:lvlText w:val="%7."/>
      <w:lvlJc w:val="left"/>
      <w:pPr>
        <w:ind w:left="5066" w:hanging="360"/>
      </w:pPr>
    </w:lvl>
    <w:lvl w:ilvl="7">
      <w:start w:val="1"/>
      <w:numFmt w:val="lowerLetter"/>
      <w:lvlText w:val="%8."/>
      <w:lvlJc w:val="left"/>
      <w:pPr>
        <w:ind w:left="5786" w:hanging="360"/>
      </w:pPr>
    </w:lvl>
    <w:lvl w:ilvl="8">
      <w:start w:val="1"/>
      <w:numFmt w:val="lowerRoman"/>
      <w:lvlText w:val="%9."/>
      <w:lvlJc w:val="right"/>
      <w:pPr>
        <w:ind w:left="6506" w:hanging="180"/>
      </w:pPr>
    </w:lvl>
  </w:abstractNum>
  <w:abstractNum w:abstractNumId="7" w15:restartNumberingAfterBreak="0">
    <w:nsid w:val="40DE4F94"/>
    <w:multiLevelType w:val="multilevel"/>
    <w:tmpl w:val="38847D90"/>
    <w:lvl w:ilvl="0">
      <w:start w:val="1"/>
      <w:numFmt w:val="bullet"/>
      <w:lvlText w:val="o"/>
      <w:lvlJc w:val="left"/>
      <w:pPr>
        <w:ind w:left="108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DF7458"/>
    <w:multiLevelType w:val="multilevel"/>
    <w:tmpl w:val="D528D5B6"/>
    <w:lvl w:ilvl="0">
      <w:start w:val="1"/>
      <w:numFmt w:val="bullet"/>
      <w:lvlText w:val="□"/>
      <w:lvlJc w:val="left"/>
      <w:pPr>
        <w:ind w:left="1080" w:hanging="360"/>
      </w:pPr>
      <w:rPr>
        <w:rFonts w:ascii="Courier New" w:hAnsi="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F72DEC"/>
    <w:multiLevelType w:val="multilevel"/>
    <w:tmpl w:val="D3EE118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47F5B45"/>
    <w:multiLevelType w:val="multilevel"/>
    <w:tmpl w:val="52C48DC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B54D14"/>
    <w:multiLevelType w:val="multilevel"/>
    <w:tmpl w:val="69F2F0D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E30946"/>
    <w:multiLevelType w:val="multilevel"/>
    <w:tmpl w:val="CEF8B2C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3930627">
    <w:abstractNumId w:val="5"/>
  </w:num>
  <w:num w:numId="2" w16cid:durableId="593822329">
    <w:abstractNumId w:val="10"/>
  </w:num>
  <w:num w:numId="3" w16cid:durableId="716198278">
    <w:abstractNumId w:val="6"/>
  </w:num>
  <w:num w:numId="4" w16cid:durableId="402264746">
    <w:abstractNumId w:val="3"/>
  </w:num>
  <w:num w:numId="5" w16cid:durableId="755437263">
    <w:abstractNumId w:val="2"/>
  </w:num>
  <w:num w:numId="6" w16cid:durableId="196705185">
    <w:abstractNumId w:val="12"/>
  </w:num>
  <w:num w:numId="7" w16cid:durableId="1928533438">
    <w:abstractNumId w:val="0"/>
  </w:num>
  <w:num w:numId="8" w16cid:durableId="248124959">
    <w:abstractNumId w:val="9"/>
  </w:num>
  <w:num w:numId="9" w16cid:durableId="109936425">
    <w:abstractNumId w:val="11"/>
  </w:num>
  <w:num w:numId="10" w16cid:durableId="612055741">
    <w:abstractNumId w:val="4"/>
  </w:num>
  <w:num w:numId="11" w16cid:durableId="895628989">
    <w:abstractNumId w:val="7"/>
  </w:num>
  <w:num w:numId="12" w16cid:durableId="798761267">
    <w:abstractNumId w:val="8"/>
  </w:num>
  <w:num w:numId="13" w16cid:durableId="1090391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CE0"/>
    <w:rsid w:val="00074A50"/>
    <w:rsid w:val="00143855"/>
    <w:rsid w:val="0039756E"/>
    <w:rsid w:val="003D757C"/>
    <w:rsid w:val="004B6EAE"/>
    <w:rsid w:val="005924C8"/>
    <w:rsid w:val="005A27CE"/>
    <w:rsid w:val="006835B2"/>
    <w:rsid w:val="00707B1F"/>
    <w:rsid w:val="00776CE0"/>
    <w:rsid w:val="007F588F"/>
    <w:rsid w:val="00CA32A9"/>
    <w:rsid w:val="00EE46A9"/>
    <w:rsid w:val="00F7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1F5"/>
  <w15:docId w15:val="{15064ED7-23A2-44C9-8AB6-CB306232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D3"/>
  </w:style>
  <w:style w:type="paragraph" w:styleId="Heading1">
    <w:name w:val="heading 1"/>
    <w:basedOn w:val="Normal"/>
    <w:next w:val="Normal"/>
    <w:link w:val="Heading1Char"/>
    <w:uiPriority w:val="9"/>
    <w:qFormat/>
    <w:rsid w:val="009547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457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10925"/>
    <w:pPr>
      <w:tabs>
        <w:tab w:val="center" w:pos="4513"/>
        <w:tab w:val="right" w:pos="9026"/>
      </w:tabs>
    </w:pPr>
  </w:style>
  <w:style w:type="character" w:customStyle="1" w:styleId="HeaderChar">
    <w:name w:val="Header Char"/>
    <w:basedOn w:val="DefaultParagraphFont"/>
    <w:link w:val="Header"/>
    <w:uiPriority w:val="99"/>
    <w:rsid w:val="00B10925"/>
  </w:style>
  <w:style w:type="paragraph" w:styleId="Footer">
    <w:name w:val="footer"/>
    <w:basedOn w:val="Normal"/>
    <w:link w:val="FooterChar"/>
    <w:uiPriority w:val="99"/>
    <w:unhideWhenUsed/>
    <w:rsid w:val="00B10925"/>
    <w:pPr>
      <w:tabs>
        <w:tab w:val="center" w:pos="4513"/>
        <w:tab w:val="right" w:pos="9026"/>
      </w:tabs>
    </w:pPr>
  </w:style>
  <w:style w:type="character" w:customStyle="1" w:styleId="FooterChar">
    <w:name w:val="Footer Char"/>
    <w:basedOn w:val="DefaultParagraphFont"/>
    <w:link w:val="Footer"/>
    <w:uiPriority w:val="99"/>
    <w:rsid w:val="00B10925"/>
  </w:style>
  <w:style w:type="character" w:styleId="PageNumber">
    <w:name w:val="page number"/>
    <w:basedOn w:val="DefaultParagraphFont"/>
    <w:uiPriority w:val="99"/>
    <w:semiHidden/>
    <w:unhideWhenUsed/>
    <w:rsid w:val="00B10925"/>
  </w:style>
  <w:style w:type="paragraph" w:customStyle="1" w:styleId="BasicParagraph">
    <w:name w:val="[Basic Paragraph]"/>
    <w:basedOn w:val="Normal"/>
    <w:uiPriority w:val="99"/>
    <w:rsid w:val="00766E0A"/>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US" w:eastAsia="ja-JP"/>
    </w:rPr>
  </w:style>
  <w:style w:type="paragraph" w:styleId="NormalWeb">
    <w:name w:val="Normal (Web)"/>
    <w:basedOn w:val="Normal"/>
    <w:uiPriority w:val="99"/>
    <w:unhideWhenUsed/>
    <w:rsid w:val="00766E0A"/>
    <w:pPr>
      <w:spacing w:before="100" w:beforeAutospacing="1" w:after="100" w:afterAutospacing="1"/>
    </w:pPr>
    <w:rPr>
      <w:rFonts w:ascii="Times New Roman" w:hAnsi="Times New Roman" w:cs="Times New Roman"/>
      <w:lang w:val="en-US"/>
    </w:rPr>
  </w:style>
  <w:style w:type="character" w:customStyle="1" w:styleId="Heading1Char">
    <w:name w:val="Heading 1 Char"/>
    <w:basedOn w:val="DefaultParagraphFont"/>
    <w:link w:val="Heading1"/>
    <w:uiPriority w:val="9"/>
    <w:rsid w:val="00954726"/>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A45744"/>
    <w:rPr>
      <w:b/>
      <w:bCs/>
      <w:i/>
      <w:iCs/>
      <w:spacing w:val="5"/>
    </w:rPr>
  </w:style>
  <w:style w:type="character" w:customStyle="1" w:styleId="Heading2Char">
    <w:name w:val="Heading 2 Char"/>
    <w:basedOn w:val="DefaultParagraphFont"/>
    <w:link w:val="Heading2"/>
    <w:uiPriority w:val="9"/>
    <w:rsid w:val="00A45744"/>
    <w:rPr>
      <w:rFonts w:asciiTheme="majorHAnsi" w:eastAsiaTheme="majorEastAsia" w:hAnsiTheme="majorHAnsi" w:cstheme="majorBidi"/>
      <w:color w:val="2F5496" w:themeColor="accent1" w:themeShade="BF"/>
      <w:sz w:val="26"/>
      <w:szCs w:val="26"/>
    </w:rPr>
  </w:style>
  <w:style w:type="paragraph" w:customStyle="1" w:styleId="DCUHeading1">
    <w:name w:val="DCU Heading 1"/>
    <w:basedOn w:val="Heading1"/>
    <w:qFormat/>
    <w:rsid w:val="00106CF9"/>
    <w:rPr>
      <w:rFonts w:ascii="Arial" w:hAnsi="Arial" w:cs="Arial"/>
      <w:b/>
      <w:bCs/>
      <w:color w:val="00334F"/>
    </w:rPr>
  </w:style>
  <w:style w:type="paragraph" w:customStyle="1" w:styleId="DCUBodycopy">
    <w:name w:val="DCU Body copy"/>
    <w:basedOn w:val="Normal"/>
    <w:qFormat/>
    <w:rsid w:val="00FD3A18"/>
    <w:pPr>
      <w:spacing w:line="280" w:lineRule="exact"/>
    </w:pPr>
    <w:rPr>
      <w:rFonts w:ascii="Arial" w:hAnsi="Arial" w:cs="Arial"/>
      <w:color w:val="00334F"/>
    </w:rPr>
  </w:style>
  <w:style w:type="paragraph" w:customStyle="1" w:styleId="DCUSubHeading">
    <w:name w:val="DCU Sub Heading"/>
    <w:basedOn w:val="Heading2"/>
    <w:qFormat/>
    <w:rsid w:val="00106CF9"/>
    <w:rPr>
      <w:rFonts w:ascii="Arial" w:hAnsi="Arial" w:cs="Arial"/>
      <w:b/>
      <w:color w:val="00334F"/>
      <w:sz w:val="28"/>
      <w:szCs w:val="28"/>
    </w:rPr>
  </w:style>
  <w:style w:type="table" w:styleId="TableGrid">
    <w:name w:val="Table Grid"/>
    <w:basedOn w:val="TableNormal"/>
    <w:uiPriority w:val="39"/>
    <w:rsid w:val="00C04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UphotoCaption">
    <w:name w:val="DCU photo Caption"/>
    <w:basedOn w:val="NormalWeb"/>
    <w:qFormat/>
    <w:rsid w:val="00106CF9"/>
    <w:pPr>
      <w:shd w:val="clear" w:color="auto" w:fill="FFFFFF"/>
      <w:spacing w:before="0" w:beforeAutospacing="0" w:after="225" w:afterAutospacing="0" w:line="276" w:lineRule="auto"/>
    </w:pPr>
    <w:rPr>
      <w:rFonts w:ascii="Arial" w:hAnsi="Arial" w:cs="Arial"/>
      <w:color w:val="00334F"/>
      <w:sz w:val="18"/>
      <w:szCs w:val="18"/>
    </w:rPr>
  </w:style>
  <w:style w:type="paragraph" w:customStyle="1" w:styleId="DCUliststyle">
    <w:name w:val="DCU list style"/>
    <w:basedOn w:val="NormalWeb"/>
    <w:qFormat/>
    <w:rsid w:val="00106CF9"/>
    <w:pPr>
      <w:numPr>
        <w:numId w:val="1"/>
      </w:numPr>
      <w:shd w:val="clear" w:color="auto" w:fill="FFFFFF"/>
      <w:spacing w:before="0" w:beforeAutospacing="0" w:after="225" w:afterAutospacing="0" w:line="276" w:lineRule="auto"/>
    </w:pPr>
    <w:rPr>
      <w:rFonts w:ascii="Arial" w:eastAsiaTheme="minorHAnsi" w:hAnsi="Arial" w:cs="Arial"/>
      <w:color w:val="00334F"/>
      <w:lang w:val="en-GB"/>
    </w:rPr>
  </w:style>
  <w:style w:type="paragraph" w:customStyle="1" w:styleId="DCUfooter">
    <w:name w:val="DCU footer"/>
    <w:basedOn w:val="Footer"/>
    <w:qFormat/>
    <w:rsid w:val="00F7457C"/>
    <w:pPr>
      <w:ind w:right="360" w:firstLine="360"/>
    </w:pPr>
    <w:rPr>
      <w:rFonts w:ascii="Arial" w:hAnsi="Arial"/>
      <w:color w:val="00334F"/>
      <w:sz w:val="18"/>
      <w:szCs w:val="18"/>
    </w:rPr>
  </w:style>
  <w:style w:type="paragraph" w:customStyle="1" w:styleId="DCUtablestyle">
    <w:name w:val="DCU table style"/>
    <w:basedOn w:val="NormalWeb"/>
    <w:qFormat/>
    <w:rsid w:val="00106CF9"/>
    <w:pPr>
      <w:spacing w:before="0" w:beforeAutospacing="0" w:after="225" w:afterAutospacing="0" w:line="276" w:lineRule="auto"/>
    </w:pPr>
    <w:rPr>
      <w:rFonts w:ascii="Arial" w:eastAsiaTheme="minorHAnsi" w:hAnsi="Arial" w:cs="Arial"/>
      <w:color w:val="00334F"/>
      <w:lang w:val="en-GB"/>
    </w:rPr>
  </w:style>
  <w:style w:type="table" w:styleId="TableGridLight">
    <w:name w:val="Grid Table Light"/>
    <w:basedOn w:val="TableNormal"/>
    <w:uiPriority w:val="40"/>
    <w:rsid w:val="00384D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Unumberfooter">
    <w:name w:val="DCU number footer"/>
    <w:basedOn w:val="Footer"/>
    <w:qFormat/>
    <w:rsid w:val="00FD3A18"/>
    <w:pPr>
      <w:framePr w:w="177" w:wrap="none" w:vAnchor="text" w:hAnchor="page" w:x="9262" w:y="-84"/>
      <w:jc w:val="both"/>
    </w:pPr>
    <w:rPr>
      <w:rFonts w:ascii="Arial" w:hAnsi="Arial" w:cs="Arial"/>
      <w:color w:val="00334F"/>
      <w:sz w:val="18"/>
      <w:szCs w:val="18"/>
    </w:rPr>
  </w:style>
  <w:style w:type="character" w:styleId="Hyperlink">
    <w:name w:val="Hyperlink"/>
    <w:basedOn w:val="DefaultParagraphFont"/>
    <w:uiPriority w:val="99"/>
    <w:unhideWhenUsed/>
    <w:rsid w:val="00A97FBE"/>
    <w:rPr>
      <w:color w:val="0563C1" w:themeColor="hyperlink"/>
      <w:u w:val="single"/>
    </w:rPr>
  </w:style>
  <w:style w:type="paragraph" w:styleId="ListParagraph">
    <w:name w:val="List Paragraph"/>
    <w:basedOn w:val="Normal"/>
    <w:uiPriority w:val="34"/>
    <w:qFormat/>
    <w:rsid w:val="007A4362"/>
    <w:pPr>
      <w:ind w:left="720"/>
      <w:contextualSpacing/>
    </w:pPr>
  </w:style>
  <w:style w:type="character" w:customStyle="1" w:styleId="UnresolvedMention1">
    <w:name w:val="Unresolved Mention1"/>
    <w:basedOn w:val="DefaultParagraphFont"/>
    <w:uiPriority w:val="99"/>
    <w:rsid w:val="007A4362"/>
    <w:rPr>
      <w:color w:val="605E5C"/>
      <w:shd w:val="clear" w:color="auto" w:fill="E1DFDD"/>
    </w:rPr>
  </w:style>
  <w:style w:type="character" w:styleId="FollowedHyperlink">
    <w:name w:val="FollowedHyperlink"/>
    <w:basedOn w:val="DefaultParagraphFont"/>
    <w:uiPriority w:val="99"/>
    <w:semiHidden/>
    <w:unhideWhenUsed/>
    <w:rsid w:val="00F855F0"/>
    <w:rPr>
      <w:color w:val="954F72" w:themeColor="followedHyperlink"/>
      <w:u w:val="single"/>
    </w:rPr>
  </w:style>
  <w:style w:type="table" w:customStyle="1" w:styleId="TableGrid3">
    <w:name w:val="Table Grid3"/>
    <w:basedOn w:val="TableNormal"/>
    <w:next w:val="TableGrid"/>
    <w:uiPriority w:val="39"/>
    <w:rsid w:val="003B74D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B65"/>
  </w:style>
  <w:style w:type="paragraph" w:styleId="BalloonText">
    <w:name w:val="Balloon Text"/>
    <w:basedOn w:val="Normal"/>
    <w:link w:val="BalloonTextChar"/>
    <w:uiPriority w:val="99"/>
    <w:semiHidden/>
    <w:unhideWhenUsed/>
    <w:rsid w:val="00BB6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557"/>
    <w:rPr>
      <w:rFonts w:ascii="Segoe UI" w:hAnsi="Segoe UI" w:cs="Segoe UI"/>
      <w:sz w:val="18"/>
      <w:szCs w:val="18"/>
    </w:rPr>
  </w:style>
  <w:style w:type="paragraph" w:styleId="FootnoteText">
    <w:name w:val="footnote text"/>
    <w:basedOn w:val="Normal"/>
    <w:link w:val="FootnoteTextChar"/>
    <w:uiPriority w:val="99"/>
    <w:semiHidden/>
    <w:unhideWhenUsed/>
    <w:rsid w:val="00C029FC"/>
    <w:rPr>
      <w:sz w:val="20"/>
      <w:szCs w:val="20"/>
      <w:lang w:val="en-IE"/>
    </w:rPr>
  </w:style>
  <w:style w:type="character" w:customStyle="1" w:styleId="FootnoteTextChar">
    <w:name w:val="Footnote Text Char"/>
    <w:basedOn w:val="DefaultParagraphFont"/>
    <w:link w:val="FootnoteText"/>
    <w:uiPriority w:val="99"/>
    <w:semiHidden/>
    <w:rsid w:val="00C029FC"/>
    <w:rPr>
      <w:sz w:val="20"/>
      <w:szCs w:val="20"/>
      <w:lang w:val="en-IE"/>
    </w:rPr>
  </w:style>
  <w:style w:type="character" w:styleId="FootnoteReference">
    <w:name w:val="footnote reference"/>
    <w:basedOn w:val="DefaultParagraphFont"/>
    <w:uiPriority w:val="99"/>
    <w:semiHidden/>
    <w:unhideWhenUsed/>
    <w:rsid w:val="00C029FC"/>
    <w:rPr>
      <w:vertAlign w:val="superscript"/>
    </w:rPr>
  </w:style>
  <w:style w:type="character" w:styleId="UnresolvedMention">
    <w:name w:val="Unresolved Mention"/>
    <w:basedOn w:val="DefaultParagraphFont"/>
    <w:uiPriority w:val="99"/>
    <w:semiHidden/>
    <w:unhideWhenUsed/>
    <w:rsid w:val="001F6A7D"/>
    <w:rPr>
      <w:color w:val="605E5C"/>
      <w:shd w:val="clear" w:color="auto" w:fill="E1DFDD"/>
    </w:rPr>
  </w:style>
  <w:style w:type="paragraph" w:styleId="TOCHeading">
    <w:name w:val="TOC Heading"/>
    <w:basedOn w:val="Heading1"/>
    <w:next w:val="Normal"/>
    <w:uiPriority w:val="39"/>
    <w:unhideWhenUsed/>
    <w:qFormat/>
    <w:rsid w:val="002B17AA"/>
    <w:pPr>
      <w:spacing w:line="259" w:lineRule="auto"/>
      <w:outlineLvl w:val="9"/>
    </w:pPr>
    <w:rPr>
      <w:lang w:val="en-US"/>
    </w:rPr>
  </w:style>
  <w:style w:type="paragraph" w:styleId="TOC1">
    <w:name w:val="toc 1"/>
    <w:basedOn w:val="Normal"/>
    <w:next w:val="Normal"/>
    <w:autoRedefine/>
    <w:uiPriority w:val="39"/>
    <w:unhideWhenUsed/>
    <w:rsid w:val="00926D18"/>
    <w:pPr>
      <w:tabs>
        <w:tab w:val="right" w:leader="dot" w:pos="9182"/>
      </w:tabs>
      <w:spacing w:after="100"/>
    </w:pPr>
  </w:style>
  <w:style w:type="table" w:customStyle="1" w:styleId="TableGrid1">
    <w:name w:val="Table Grid1"/>
    <w:basedOn w:val="TableNormal"/>
    <w:next w:val="TableGrid"/>
    <w:uiPriority w:val="39"/>
    <w:rsid w:val="007670D7"/>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0A48"/>
    <w:rPr>
      <w:sz w:val="16"/>
      <w:szCs w:val="16"/>
    </w:rPr>
  </w:style>
  <w:style w:type="paragraph" w:styleId="CommentText">
    <w:name w:val="annotation text"/>
    <w:basedOn w:val="Normal"/>
    <w:link w:val="CommentTextChar"/>
    <w:uiPriority w:val="99"/>
    <w:unhideWhenUsed/>
    <w:rsid w:val="00440A48"/>
    <w:rPr>
      <w:sz w:val="20"/>
      <w:szCs w:val="20"/>
    </w:rPr>
  </w:style>
  <w:style w:type="character" w:customStyle="1" w:styleId="CommentTextChar">
    <w:name w:val="Comment Text Char"/>
    <w:basedOn w:val="DefaultParagraphFont"/>
    <w:link w:val="CommentText"/>
    <w:uiPriority w:val="99"/>
    <w:rsid w:val="00440A48"/>
    <w:rPr>
      <w:sz w:val="20"/>
      <w:szCs w:val="20"/>
    </w:rPr>
  </w:style>
  <w:style w:type="paragraph" w:styleId="CommentSubject">
    <w:name w:val="annotation subject"/>
    <w:basedOn w:val="CommentText"/>
    <w:next w:val="CommentText"/>
    <w:link w:val="CommentSubjectChar"/>
    <w:uiPriority w:val="99"/>
    <w:semiHidden/>
    <w:unhideWhenUsed/>
    <w:rsid w:val="00440A48"/>
    <w:rPr>
      <w:b/>
      <w:bCs/>
    </w:rPr>
  </w:style>
  <w:style w:type="character" w:customStyle="1" w:styleId="CommentSubjectChar">
    <w:name w:val="Comment Subject Char"/>
    <w:basedOn w:val="CommentTextChar"/>
    <w:link w:val="CommentSubject"/>
    <w:uiPriority w:val="99"/>
    <w:semiHidden/>
    <w:rsid w:val="00440A4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cu.ie/hr/find-your-hr-support" TargetMode="External"/><Relationship Id="rId13" Type="http://schemas.openxmlformats.org/officeDocument/2006/relationships/hyperlink" Target="https://www.dcu.ie/iss/leaver-faq" TargetMode="External"/><Relationship Id="rId18" Type="http://schemas.openxmlformats.org/officeDocument/2006/relationships/hyperlink" Target="mailto:pensions@dcu.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evenue.ie/en/home.aspx" TargetMode="External"/><Relationship Id="rId17" Type="http://schemas.openxmlformats.org/officeDocument/2006/relationships/hyperlink" Target="mailto:AskHR@dcu.ie" TargetMode="External"/><Relationship Id="rId2" Type="http://schemas.openxmlformats.org/officeDocument/2006/relationships/numbering" Target="numbering.xml"/><Relationship Id="rId16" Type="http://schemas.openxmlformats.org/officeDocument/2006/relationships/hyperlink" Target="https://www.dcu.ie/finance/payroll-faqs-and-latest-new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hr/pensions" TargetMode="External"/><Relationship Id="rId5" Type="http://schemas.openxmlformats.org/officeDocument/2006/relationships/webSettings" Target="webSettings.xml"/><Relationship Id="rId15" Type="http://schemas.openxmlformats.org/officeDocument/2006/relationships/hyperlink" Target="https://www.dcu.ie/finance/payroll-part-time-hourly-claims" TargetMode="External"/><Relationship Id="rId23" Type="http://schemas.openxmlformats.org/officeDocument/2006/relationships/theme" Target="theme/theme1.xml"/><Relationship Id="rId10" Type="http://schemas.openxmlformats.org/officeDocument/2006/relationships/hyperlink" Target="mailto:pensions@dcu.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sites/default/files/inline-files/leaver_form_updated_07-february-2024.docx" TargetMode="External"/><Relationship Id="rId14" Type="http://schemas.openxmlformats.org/officeDocument/2006/relationships/hyperlink" Target="mailto:payroll@dcu.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yhykHWRLuNHwbILR4pSevPqN3A==">CgMxLjAyCGguZ2pkZ3hzMgloLjMwajB6bGwyCWguMWZvYjl0ZTIJaC4zem55c2g3MgloLjJldDkycDAyCGgudHlqY3d0MgloLjNkeTZ2a20yCWguMXQzaDVzZjIJaC40ZDM0b2c4MgloLjJzOGV5bzEyCWguM3JkY3JqbjIJaC4yNmluMXJnMghoLmxueGJ6OTIJaC4zNW5rdW4yOAByITFxMUFwVm5EN2dXNzVJUGp4bEFFRkNPbnJPSGhhRU9FXw==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3255</Characters>
  <Application>Microsoft Office Word</Application>
  <DocSecurity>0</DocSecurity>
  <Lines>27</Lines>
  <Paragraphs>7</Paragraphs>
  <ScaleCrop>false</ScaleCrop>
  <Company>Dublin City University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Irene Murphy</cp:lastModifiedBy>
  <cp:revision>6</cp:revision>
  <dcterms:created xsi:type="dcterms:W3CDTF">2024-02-07T20:44:00Z</dcterms:created>
  <dcterms:modified xsi:type="dcterms:W3CDTF">2024-02-07T21:03:00Z</dcterms:modified>
</cp:coreProperties>
</file>