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CCF8" w14:textId="77777777" w:rsidR="00CE4E84" w:rsidRDefault="001D4CC6">
      <w:pPr>
        <w:spacing w:after="0" w:line="240" w:lineRule="auto"/>
      </w:pPr>
      <w:r>
        <w:rPr>
          <w:noProof/>
          <w:lang w:val="en-IE"/>
        </w:rPr>
        <w:drawing>
          <wp:inline distT="0" distB="0" distL="0" distR="0" wp14:anchorId="06D07D80" wp14:editId="076B55D8">
            <wp:extent cx="1532567" cy="1038225"/>
            <wp:effectExtent l="0" t="0" r="0" b="0"/>
            <wp:docPr id="1" name="Picture 1" descr="Image result for HR in excell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R in excellenc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0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0665B5">
        <w:t xml:space="preserve">        </w:t>
      </w:r>
      <w:r w:rsidR="000665B5">
        <w:rPr>
          <w:noProof/>
        </w:rPr>
        <w:drawing>
          <wp:inline distT="0" distB="0" distL="0" distR="0" wp14:anchorId="3BC8F7BE" wp14:editId="30D31776">
            <wp:extent cx="1428750" cy="1104900"/>
            <wp:effectExtent l="0" t="0" r="0" b="0"/>
            <wp:docPr id="458209318" name="Picture 458209318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09318" name="Picture 458209318" descr="A logo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45" cy="111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0665B5">
        <w:tab/>
      </w:r>
      <w:r w:rsidR="000665B5">
        <w:tab/>
      </w:r>
      <w:r w:rsidR="000665B5">
        <w:tab/>
      </w:r>
      <w:r w:rsidR="000665B5">
        <w:tab/>
      </w:r>
      <w:r>
        <w:t xml:space="preserve">   </w:t>
      </w:r>
      <w:r w:rsidR="000665B5">
        <w:rPr>
          <w:noProof/>
        </w:rPr>
        <w:drawing>
          <wp:inline distT="0" distB="0" distL="0" distR="0" wp14:anchorId="30206FE3" wp14:editId="6771174D">
            <wp:extent cx="1392228" cy="1102216"/>
            <wp:effectExtent l="0" t="0" r="0" b="3175"/>
            <wp:docPr id="946095200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95200" name="Picture 1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49" cy="111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</w:t>
      </w:r>
    </w:p>
    <w:p w14:paraId="2589FAB2" w14:textId="77777777" w:rsidR="001D4CC6" w:rsidRDefault="001D4CC6">
      <w:pPr>
        <w:spacing w:after="0" w:line="240" w:lineRule="auto"/>
      </w:pPr>
    </w:p>
    <w:tbl>
      <w:tblPr>
        <w:tblStyle w:val="a1"/>
        <w:tblW w:w="14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1134"/>
        <w:gridCol w:w="1134"/>
        <w:gridCol w:w="1230"/>
        <w:gridCol w:w="1890"/>
        <w:gridCol w:w="4105"/>
      </w:tblGrid>
      <w:tr w:rsidR="00CE4E84" w14:paraId="19A7DE7F" w14:textId="77777777" w:rsidTr="00BB5117">
        <w:tc>
          <w:tcPr>
            <w:tcW w:w="14420" w:type="dxa"/>
            <w:gridSpan w:val="6"/>
            <w:shd w:val="clear" w:color="auto" w:fill="D9D9D9"/>
          </w:tcPr>
          <w:p w14:paraId="396345C6" w14:textId="77777777" w:rsidR="00CE4E84" w:rsidRDefault="002D5C6F">
            <w:pPr>
              <w:spacing w:after="0" w:line="240" w:lineRule="auto"/>
              <w:rPr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Dublin City University - Open, Transparent an</w:t>
            </w:r>
            <w:r w:rsidR="001D4CC6">
              <w:rPr>
                <w:b/>
                <w:color w:val="0070C0"/>
                <w:sz w:val="32"/>
                <w:szCs w:val="32"/>
              </w:rPr>
              <w:t>d Merit-based Recruitment Check</w:t>
            </w:r>
            <w:r>
              <w:rPr>
                <w:b/>
                <w:color w:val="0070C0"/>
                <w:sz w:val="32"/>
                <w:szCs w:val="32"/>
              </w:rPr>
              <w:t>list</w:t>
            </w:r>
            <w:r>
              <w:rPr>
                <w:b/>
                <w:color w:val="0070C0"/>
                <w:sz w:val="32"/>
                <w:szCs w:val="32"/>
                <w:vertAlign w:val="superscript"/>
              </w:rPr>
              <w:footnoteReference w:id="1"/>
            </w:r>
          </w:p>
          <w:p w14:paraId="30787EDE" w14:textId="77777777" w:rsidR="00CE4E84" w:rsidRDefault="002D5C6F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OTM-R checklist for organisations</w:t>
            </w:r>
          </w:p>
        </w:tc>
      </w:tr>
      <w:tr w:rsidR="00CE4E84" w14:paraId="058ED89E" w14:textId="77777777" w:rsidTr="00BB5117">
        <w:tc>
          <w:tcPr>
            <w:tcW w:w="4927" w:type="dxa"/>
          </w:tcPr>
          <w:p w14:paraId="580F6B6D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29924C3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82449D2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Trans-parent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1330D63B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Merit-based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53976036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Answer:</w:t>
            </w:r>
            <w:r>
              <w:rPr>
                <w:b/>
                <w:sz w:val="20"/>
                <w:szCs w:val="20"/>
              </w:rPr>
              <w:br/>
              <w:t>++ Yes, c</w:t>
            </w:r>
            <w:r>
              <w:rPr>
                <w:b/>
                <w:i/>
                <w:sz w:val="20"/>
                <w:szCs w:val="20"/>
              </w:rPr>
              <w:t>ompletely</w:t>
            </w:r>
          </w:p>
          <w:p w14:paraId="7152DC18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+/-Yes, substantially </w:t>
            </w:r>
          </w:p>
          <w:p w14:paraId="12D274D1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-/+ Yes, partially</w:t>
            </w:r>
          </w:p>
          <w:p w14:paraId="2ED81F36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-- No</w:t>
            </w: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14:paraId="343237AE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indicators (or form of measurement)</w:t>
            </w:r>
          </w:p>
        </w:tc>
      </w:tr>
      <w:tr w:rsidR="00CE4E84" w14:paraId="1D281351" w14:textId="77777777" w:rsidTr="00BB5117">
        <w:tc>
          <w:tcPr>
            <w:tcW w:w="4927" w:type="dxa"/>
            <w:shd w:val="clear" w:color="auto" w:fill="FFFFFF"/>
          </w:tcPr>
          <w:p w14:paraId="5418E709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OTM-R system </w:t>
            </w:r>
          </w:p>
        </w:tc>
        <w:tc>
          <w:tcPr>
            <w:tcW w:w="1134" w:type="dxa"/>
            <w:shd w:val="clear" w:color="auto" w:fill="A6A6A6"/>
          </w:tcPr>
          <w:p w14:paraId="5A64229A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/>
          </w:tcPr>
          <w:p w14:paraId="4E906215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6A6A6"/>
          </w:tcPr>
          <w:p w14:paraId="140FAE4D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/>
          </w:tcPr>
          <w:p w14:paraId="389E7E50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  <w:shd w:val="clear" w:color="auto" w:fill="A6A6A6"/>
          </w:tcPr>
          <w:p w14:paraId="3360A1B3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684A8A1E" w14:textId="77777777" w:rsidTr="00BB5117">
        <w:tc>
          <w:tcPr>
            <w:tcW w:w="4927" w:type="dxa"/>
          </w:tcPr>
          <w:p w14:paraId="2579C240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Have we published a version of our OTM-R policy online (in the national language and in English)?</w:t>
            </w:r>
          </w:p>
        </w:tc>
        <w:tc>
          <w:tcPr>
            <w:tcW w:w="1134" w:type="dxa"/>
          </w:tcPr>
          <w:p w14:paraId="4B1DD117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51EB2FE7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469994DF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0CF114B1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  <w:r w:rsidR="002D5C6F">
              <w:rPr>
                <w:b/>
                <w:i/>
                <w:sz w:val="20"/>
                <w:szCs w:val="20"/>
              </w:rPr>
              <w:t xml:space="preserve">+ Yes, </w:t>
            </w:r>
            <w:r>
              <w:rPr>
                <w:b/>
                <w:i/>
                <w:sz w:val="20"/>
                <w:szCs w:val="20"/>
              </w:rPr>
              <w:t xml:space="preserve">completely </w:t>
            </w:r>
          </w:p>
          <w:p w14:paraId="17B39070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  <w:p w14:paraId="5EB8CCC3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729437E4" w14:textId="77777777" w:rsidR="00CE4E84" w:rsidRDefault="00DF7E3D" w:rsidP="00DF7E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hyperlink r:id="rId10" w:history="1">
              <w:r w:rsidRPr="002B4C23">
                <w:rPr>
                  <w:rStyle w:val="Hyperlink"/>
                  <w:sz w:val="20"/>
                  <w:szCs w:val="20"/>
                </w:rPr>
                <w:t>Recruitment &amp; Selection Policy</w:t>
              </w:r>
            </w:hyperlink>
            <w:r w:rsidR="002B4C23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</w:t>
            </w:r>
            <w:hyperlink r:id="rId11" w:history="1">
              <w:r w:rsidR="002B4C23">
                <w:rPr>
                  <w:rStyle w:val="Hyperlink"/>
                  <w:sz w:val="20"/>
                  <w:szCs w:val="20"/>
                </w:rPr>
                <w:t>The C</w:t>
              </w:r>
              <w:r w:rsidR="002B4C23" w:rsidRPr="002B4C23">
                <w:rPr>
                  <w:rStyle w:val="Hyperlink"/>
                  <w:sz w:val="20"/>
                  <w:szCs w:val="20"/>
                </w:rPr>
                <w:t xml:space="preserve">ode of Practice for </w:t>
              </w:r>
              <w:r w:rsidR="002B4C23">
                <w:rPr>
                  <w:rStyle w:val="Hyperlink"/>
                  <w:sz w:val="20"/>
                  <w:szCs w:val="20"/>
                </w:rPr>
                <w:t xml:space="preserve">the </w:t>
              </w:r>
              <w:r w:rsidR="002B4C23" w:rsidRPr="002B4C23">
                <w:rPr>
                  <w:rStyle w:val="Hyperlink"/>
                  <w:sz w:val="20"/>
                  <w:szCs w:val="20"/>
                </w:rPr>
                <w:t xml:space="preserve">Employment </w:t>
              </w:r>
              <w:r w:rsidR="002B4C23">
                <w:rPr>
                  <w:rStyle w:val="Hyperlink"/>
                  <w:sz w:val="20"/>
                  <w:szCs w:val="20"/>
                </w:rPr>
                <w:t xml:space="preserve">of </w:t>
              </w:r>
              <w:r w:rsidR="002B4C23" w:rsidRPr="002B4C23">
                <w:rPr>
                  <w:rStyle w:val="Hyperlink"/>
                  <w:sz w:val="20"/>
                  <w:szCs w:val="20"/>
                </w:rPr>
                <w:t>People with Disabilities</w:t>
              </w:r>
            </w:hyperlink>
            <w:r w:rsidR="002B4C23">
              <w:rPr>
                <w:color w:val="FF0000"/>
                <w:sz w:val="20"/>
                <w:szCs w:val="20"/>
              </w:rPr>
              <w:t xml:space="preserve"> </w:t>
            </w:r>
            <w:r w:rsidR="002B4C23" w:rsidRPr="002B4C23">
              <w:rPr>
                <w:color w:val="auto"/>
                <w:sz w:val="20"/>
                <w:szCs w:val="20"/>
              </w:rPr>
              <w:t xml:space="preserve">and </w:t>
            </w:r>
            <w:hyperlink r:id="rId12" w:history="1">
              <w:r w:rsidR="002B4C23" w:rsidRPr="002B4C23">
                <w:rPr>
                  <w:rStyle w:val="Hyperlink"/>
                  <w:sz w:val="20"/>
                  <w:szCs w:val="20"/>
                </w:rPr>
                <w:t>The Equality &amp; Access Policy</w:t>
              </w:r>
            </w:hyperlink>
            <w:r w:rsidR="002B4C23">
              <w:rPr>
                <w:color w:val="FF0000"/>
                <w:sz w:val="20"/>
                <w:szCs w:val="20"/>
              </w:rPr>
              <w:t xml:space="preserve"> </w:t>
            </w:r>
            <w:r w:rsidR="002B4C23" w:rsidRPr="002B4C23">
              <w:rPr>
                <w:color w:val="auto"/>
                <w:sz w:val="20"/>
                <w:szCs w:val="20"/>
              </w:rPr>
              <w:t>are</w:t>
            </w:r>
            <w:r w:rsidRPr="002B4C2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available on the DCU Policies section of the </w:t>
            </w:r>
            <w:r w:rsidR="00C640AC">
              <w:rPr>
                <w:sz w:val="20"/>
                <w:szCs w:val="20"/>
              </w:rPr>
              <w:t xml:space="preserve">University </w:t>
            </w:r>
            <w:r>
              <w:rPr>
                <w:sz w:val="20"/>
                <w:szCs w:val="20"/>
              </w:rPr>
              <w:t>website in English</w:t>
            </w:r>
            <w:r w:rsidR="00116625">
              <w:rPr>
                <w:sz w:val="20"/>
                <w:szCs w:val="20"/>
              </w:rPr>
              <w:t xml:space="preserve"> and OTM-R principles are embedded in the policies</w:t>
            </w:r>
            <w:r>
              <w:rPr>
                <w:sz w:val="20"/>
                <w:szCs w:val="20"/>
              </w:rPr>
              <w:t>.</w:t>
            </w:r>
          </w:p>
          <w:p w14:paraId="3B312AFA" w14:textId="77777777" w:rsidR="00224746" w:rsidRDefault="00224746" w:rsidP="002B4C2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CE4E84" w14:paraId="46A7CD35" w14:textId="77777777" w:rsidTr="00BB5117">
        <w:tc>
          <w:tcPr>
            <w:tcW w:w="4927" w:type="dxa"/>
          </w:tcPr>
          <w:p w14:paraId="0EA17DD0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Do we have an internal guide setting out clear OTM-R procedures and practices for all types of positions?</w:t>
            </w:r>
          </w:p>
        </w:tc>
        <w:tc>
          <w:tcPr>
            <w:tcW w:w="1134" w:type="dxa"/>
          </w:tcPr>
          <w:p w14:paraId="64645107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778569C8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5438219B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086E0C35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++</w:t>
            </w:r>
            <w:r w:rsidR="002D5C6F">
              <w:rPr>
                <w:b/>
                <w:i/>
                <w:sz w:val="20"/>
                <w:szCs w:val="20"/>
              </w:rPr>
              <w:t xml:space="preserve">Yes, </w:t>
            </w:r>
            <w:r>
              <w:rPr>
                <w:b/>
                <w:i/>
                <w:sz w:val="20"/>
                <w:szCs w:val="20"/>
              </w:rPr>
              <w:t xml:space="preserve">completely </w:t>
            </w:r>
          </w:p>
          <w:p w14:paraId="00D6F904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71A8C108" w14:textId="736ABD85" w:rsidR="00332C96" w:rsidRDefault="00332C96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Pr="00332C96">
                <w:rPr>
                  <w:rStyle w:val="Hyperlink"/>
                  <w:sz w:val="20"/>
                  <w:szCs w:val="20"/>
                </w:rPr>
                <w:t>Research Recruitment Guidelines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="002D5C6F">
              <w:rPr>
                <w:sz w:val="20"/>
                <w:szCs w:val="20"/>
              </w:rPr>
              <w:t>are available for Research positions which outline the processes and procedure</w:t>
            </w:r>
            <w:r w:rsidR="00C640AC">
              <w:rPr>
                <w:sz w:val="20"/>
                <w:szCs w:val="20"/>
              </w:rPr>
              <w:t>s</w:t>
            </w:r>
            <w:r w:rsidR="002D5C6F">
              <w:rPr>
                <w:sz w:val="20"/>
                <w:szCs w:val="20"/>
              </w:rPr>
              <w:t xml:space="preserve"> regarding pre-advertising, advertising, pre-interview, interview and appointment. </w:t>
            </w:r>
            <w:r>
              <w:rPr>
                <w:sz w:val="20"/>
                <w:szCs w:val="20"/>
              </w:rPr>
              <w:t xml:space="preserve">Further information is available on the </w:t>
            </w:r>
            <w:hyperlink r:id="rId14" w:history="1">
              <w:r w:rsidRPr="00332C96">
                <w:rPr>
                  <w:rStyle w:val="Hyperlink"/>
                  <w:sz w:val="20"/>
                  <w:szCs w:val="20"/>
                </w:rPr>
                <w:t>Research Career Framework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a"/>
              <w:tblW w:w="413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32"/>
            </w:tblGrid>
            <w:tr w:rsidR="00CE4E84" w14:paraId="4D3B8E54" w14:textId="77777777" w:rsidTr="00332C96">
              <w:trPr>
                <w:trHeight w:val="580"/>
              </w:trPr>
              <w:tc>
                <w:tcPr>
                  <w:tcW w:w="4132" w:type="dxa"/>
                </w:tcPr>
                <w:p w14:paraId="1F5BA80A" w14:textId="77777777" w:rsidR="00CE4E84" w:rsidRDefault="00A4230E" w:rsidP="003F40A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hyperlink r:id="rId15" w:history="1">
                    <w:r w:rsidR="002D5C6F" w:rsidRPr="00A4230E">
                      <w:rPr>
                        <w:rStyle w:val="Hyperlink"/>
                        <w:sz w:val="20"/>
                        <w:szCs w:val="20"/>
                      </w:rPr>
                      <w:t>Research</w:t>
                    </w:r>
                    <w:r w:rsidR="00C640AC" w:rsidRPr="00A4230E">
                      <w:rPr>
                        <w:rStyle w:val="Hyperlink"/>
                        <w:sz w:val="20"/>
                        <w:szCs w:val="20"/>
                      </w:rPr>
                      <w:t>er</w:t>
                    </w:r>
                    <w:r w:rsidR="002D5C6F" w:rsidRPr="00A4230E">
                      <w:rPr>
                        <w:rStyle w:val="Hyperlink"/>
                        <w:sz w:val="20"/>
                        <w:szCs w:val="20"/>
                      </w:rPr>
                      <w:t xml:space="preserve"> </w:t>
                    </w:r>
                    <w:r w:rsidR="00C640AC" w:rsidRPr="00A4230E">
                      <w:rPr>
                        <w:rStyle w:val="Hyperlink"/>
                        <w:sz w:val="20"/>
                        <w:szCs w:val="20"/>
                      </w:rPr>
                      <w:t>competencies</w:t>
                    </w:r>
                  </w:hyperlink>
                  <w:r w:rsidR="00C640AC">
                    <w:rPr>
                      <w:sz w:val="20"/>
                      <w:szCs w:val="20"/>
                    </w:rPr>
                    <w:t xml:space="preserve"> are included on the job descriptions when advertised.  Researchers are </w:t>
                  </w:r>
                  <w:r w:rsidR="002D5C6F">
                    <w:rPr>
                      <w:sz w:val="20"/>
                      <w:szCs w:val="20"/>
                    </w:rPr>
                    <w:t xml:space="preserve">assessed </w:t>
                  </w:r>
                  <w:r w:rsidR="00C640AC">
                    <w:rPr>
                      <w:sz w:val="20"/>
                      <w:szCs w:val="20"/>
                    </w:rPr>
                    <w:t>based on these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59F5FEC4" w14:textId="5A2AC598" w:rsidR="00A4230E" w:rsidRDefault="00A4230E" w:rsidP="00A4230E">
                  <w:pPr>
                    <w:spacing w:after="0" w:line="240" w:lineRule="auto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00D0004A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486BE350" w14:textId="77777777" w:rsidTr="00BB5117">
        <w:tc>
          <w:tcPr>
            <w:tcW w:w="4927" w:type="dxa"/>
          </w:tcPr>
          <w:p w14:paraId="2E78382F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Is everyone involved in the process sufficiently trained </w:t>
            </w:r>
            <w:proofErr w:type="gramStart"/>
            <w:r>
              <w:rPr>
                <w:sz w:val="20"/>
                <w:szCs w:val="20"/>
              </w:rPr>
              <w:t>in the area of</w:t>
            </w:r>
            <w:proofErr w:type="gramEnd"/>
            <w:r>
              <w:rPr>
                <w:sz w:val="20"/>
                <w:szCs w:val="20"/>
              </w:rPr>
              <w:t xml:space="preserve"> OTM-R?</w:t>
            </w:r>
          </w:p>
        </w:tc>
        <w:tc>
          <w:tcPr>
            <w:tcW w:w="1134" w:type="dxa"/>
          </w:tcPr>
          <w:p w14:paraId="55101E6B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666BC350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4F30C91A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1D9FB9A6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-/+ Yes, partially</w:t>
            </w:r>
          </w:p>
          <w:p w14:paraId="13A1C88F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702576E5" w14:textId="79EF7FA7" w:rsidR="00F81BD4" w:rsidRDefault="00F81B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a requirement for staff members involved in recruitment and selection to attend training regarding recruitment and selection and </w:t>
            </w:r>
            <w:r w:rsidR="00C640AC">
              <w:rPr>
                <w:sz w:val="20"/>
                <w:szCs w:val="20"/>
              </w:rPr>
              <w:t>U</w:t>
            </w:r>
            <w:r w:rsidR="002D5C6F">
              <w:rPr>
                <w:sz w:val="20"/>
                <w:szCs w:val="20"/>
              </w:rPr>
              <w:t xml:space="preserve">nconscious </w:t>
            </w:r>
            <w:r w:rsidR="00C640AC">
              <w:rPr>
                <w:sz w:val="20"/>
                <w:szCs w:val="20"/>
              </w:rPr>
              <w:t>B</w:t>
            </w:r>
            <w:r w:rsidR="002D5C6F">
              <w:rPr>
                <w:sz w:val="20"/>
                <w:szCs w:val="20"/>
              </w:rPr>
              <w:t xml:space="preserve">ias </w:t>
            </w:r>
            <w:r w:rsidR="00C640AC">
              <w:rPr>
                <w:sz w:val="20"/>
                <w:szCs w:val="20"/>
              </w:rPr>
              <w:t>T</w:t>
            </w:r>
            <w:r w:rsidR="002D5C6F">
              <w:rPr>
                <w:sz w:val="20"/>
                <w:szCs w:val="20"/>
              </w:rPr>
              <w:t>raining</w:t>
            </w:r>
            <w:r w:rsidR="00DF7E3D">
              <w:rPr>
                <w:sz w:val="20"/>
                <w:szCs w:val="20"/>
              </w:rPr>
              <w:t xml:space="preserve"> on our </w:t>
            </w:r>
            <w:hyperlink r:id="rId16" w:history="1">
              <w:r w:rsidR="00DF7E3D" w:rsidRPr="00A4230E">
                <w:rPr>
                  <w:rStyle w:val="Hyperlink"/>
                  <w:sz w:val="20"/>
                  <w:szCs w:val="20"/>
                </w:rPr>
                <w:t>e-learning platform</w:t>
              </w:r>
            </w:hyperlink>
            <w:r w:rsidR="00DF7E3D">
              <w:rPr>
                <w:sz w:val="20"/>
                <w:szCs w:val="20"/>
              </w:rPr>
              <w:t xml:space="preserve"> </w:t>
            </w:r>
          </w:p>
          <w:p w14:paraId="34A1C93C" w14:textId="77777777" w:rsidR="00006945" w:rsidRDefault="00006945">
            <w:pPr>
              <w:spacing w:after="0" w:line="240" w:lineRule="auto"/>
              <w:rPr>
                <w:sz w:val="20"/>
                <w:szCs w:val="20"/>
              </w:rPr>
            </w:pPr>
          </w:p>
          <w:p w14:paraId="684F2BDF" w14:textId="77777777" w:rsidR="00CE4E84" w:rsidRDefault="00C640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  <w:r w:rsidR="00F81BD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oard members are provided with an </w:t>
            </w:r>
            <w:r w:rsidR="00DF7E3D">
              <w:rPr>
                <w:sz w:val="20"/>
                <w:szCs w:val="20"/>
              </w:rPr>
              <w:t>Unconscious Bias Checklist as part of the recruitment &amp; selection process</w:t>
            </w:r>
            <w:r w:rsidR="002D5C6F">
              <w:rPr>
                <w:sz w:val="20"/>
                <w:szCs w:val="20"/>
              </w:rPr>
              <w:t>.</w:t>
            </w:r>
          </w:p>
          <w:p w14:paraId="6EA4029B" w14:textId="77777777" w:rsidR="00AA4660" w:rsidRDefault="00AA4660">
            <w:pPr>
              <w:spacing w:after="0" w:line="240" w:lineRule="auto"/>
              <w:rPr>
                <w:sz w:val="20"/>
                <w:szCs w:val="20"/>
              </w:rPr>
            </w:pPr>
          </w:p>
          <w:p w14:paraId="458A8C5C" w14:textId="2F2EE76D" w:rsidR="00AA4660" w:rsidRDefault="00AA46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DCU People </w:t>
            </w:r>
            <w:r>
              <w:rPr>
                <w:sz w:val="20"/>
                <w:szCs w:val="20"/>
              </w:rPr>
              <w:t xml:space="preserve">also currently sit on </w:t>
            </w:r>
            <w:r>
              <w:rPr>
                <w:sz w:val="20"/>
                <w:szCs w:val="20"/>
              </w:rPr>
              <w:t xml:space="preserve">interview boards and provide </w:t>
            </w:r>
            <w:r>
              <w:rPr>
                <w:sz w:val="20"/>
                <w:szCs w:val="20"/>
              </w:rPr>
              <w:t xml:space="preserve">ongoing </w:t>
            </w:r>
            <w:r>
              <w:rPr>
                <w:sz w:val="20"/>
                <w:szCs w:val="20"/>
              </w:rPr>
              <w:t xml:space="preserve">guidance and support </w:t>
            </w:r>
            <w:r>
              <w:rPr>
                <w:sz w:val="20"/>
                <w:szCs w:val="20"/>
              </w:rPr>
              <w:t xml:space="preserve">for interview </w:t>
            </w:r>
            <w:r>
              <w:rPr>
                <w:sz w:val="20"/>
                <w:szCs w:val="20"/>
              </w:rPr>
              <w:t xml:space="preserve">board members. </w:t>
            </w:r>
          </w:p>
          <w:p w14:paraId="4052ED71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E4E84" w14:paraId="7C7DF88A" w14:textId="77777777" w:rsidTr="00BB5117">
        <w:tc>
          <w:tcPr>
            <w:tcW w:w="4927" w:type="dxa"/>
          </w:tcPr>
          <w:p w14:paraId="6DFC570A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Do we make (sufficient) use of e-recruitment tools? </w:t>
            </w:r>
          </w:p>
        </w:tc>
        <w:tc>
          <w:tcPr>
            <w:tcW w:w="1134" w:type="dxa"/>
          </w:tcPr>
          <w:p w14:paraId="04A418D1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2658B8E8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34BA71DA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6FAE7C4D" w14:textId="77777777" w:rsidR="00815AF3" w:rsidRDefault="00815AF3" w:rsidP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++Yes, completely </w:t>
            </w:r>
          </w:p>
          <w:p w14:paraId="13E39A73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  <w:p w14:paraId="1DA8E6A6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26072E0A" w14:textId="7071B31A" w:rsidR="00CE4E84" w:rsidRDefault="00C640AC" w:rsidP="005050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newly launched </w:t>
            </w:r>
            <w:hyperlink r:id="rId17" w:history="1">
              <w:r w:rsidR="00DF7E3D" w:rsidRPr="00006945">
                <w:rPr>
                  <w:rStyle w:val="Hyperlink"/>
                  <w:sz w:val="20"/>
                  <w:szCs w:val="20"/>
                </w:rPr>
                <w:t>Jobs Portal (e-recruit)</w:t>
              </w:r>
            </w:hyperlink>
            <w:r>
              <w:rPr>
                <w:sz w:val="20"/>
                <w:szCs w:val="20"/>
              </w:rPr>
              <w:t xml:space="preserve"> is used for </w:t>
            </w:r>
            <w:r w:rsidR="00DF7E3D">
              <w:rPr>
                <w:sz w:val="20"/>
                <w:szCs w:val="20"/>
              </w:rPr>
              <w:t xml:space="preserve">applicants </w:t>
            </w:r>
            <w:r>
              <w:rPr>
                <w:sz w:val="20"/>
                <w:szCs w:val="20"/>
              </w:rPr>
              <w:t xml:space="preserve">to </w:t>
            </w:r>
            <w:r w:rsidR="00DF7E3D">
              <w:rPr>
                <w:sz w:val="20"/>
                <w:szCs w:val="20"/>
              </w:rPr>
              <w:t xml:space="preserve">apply for roles and caters for internal and external candidates.  The University continues to work to expand the functionality of </w:t>
            </w:r>
            <w:r w:rsidR="00AA4660">
              <w:rPr>
                <w:sz w:val="20"/>
                <w:szCs w:val="20"/>
              </w:rPr>
              <w:t xml:space="preserve">the </w:t>
            </w:r>
            <w:r w:rsidR="00DF7E3D">
              <w:rPr>
                <w:sz w:val="20"/>
                <w:szCs w:val="20"/>
              </w:rPr>
              <w:t>e-recruit system</w:t>
            </w:r>
            <w:r>
              <w:rPr>
                <w:sz w:val="20"/>
                <w:szCs w:val="20"/>
              </w:rPr>
              <w:t xml:space="preserve"> which was launched in January 202</w:t>
            </w:r>
            <w:r w:rsidR="00224746">
              <w:rPr>
                <w:sz w:val="20"/>
                <w:szCs w:val="20"/>
              </w:rPr>
              <w:t>4</w:t>
            </w:r>
            <w:r w:rsidR="00006945">
              <w:rPr>
                <w:sz w:val="20"/>
                <w:szCs w:val="20"/>
              </w:rPr>
              <w:t>.</w:t>
            </w:r>
            <w:r w:rsidR="005050F6">
              <w:rPr>
                <w:sz w:val="20"/>
                <w:szCs w:val="20"/>
              </w:rPr>
              <w:t xml:space="preserve">  </w:t>
            </w:r>
          </w:p>
        </w:tc>
      </w:tr>
      <w:tr w:rsidR="00CE4E84" w14:paraId="67B6570E" w14:textId="77777777" w:rsidTr="00BB5117">
        <w:tc>
          <w:tcPr>
            <w:tcW w:w="4927" w:type="dxa"/>
          </w:tcPr>
          <w:p w14:paraId="07B4CE35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Do we have a quality control system for OTM-R in place?</w:t>
            </w:r>
          </w:p>
        </w:tc>
        <w:tc>
          <w:tcPr>
            <w:tcW w:w="1134" w:type="dxa"/>
          </w:tcPr>
          <w:p w14:paraId="3E577556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3C3D32EB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12D73093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646F2AA7" w14:textId="77777777" w:rsidR="00815AF3" w:rsidRDefault="00815AF3" w:rsidP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++Yes, completely </w:t>
            </w:r>
          </w:p>
          <w:p w14:paraId="17C42BCD" w14:textId="77777777" w:rsidR="00CE4E84" w:rsidRDefault="00CE4E84" w:rsidP="00815A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tbl>
            <w:tblPr>
              <w:tblStyle w:val="a0"/>
              <w:tblW w:w="422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28"/>
            </w:tblGrid>
            <w:tr w:rsidR="00CE4E84" w14:paraId="7D9B1A17" w14:textId="77777777">
              <w:trPr>
                <w:trHeight w:val="1180"/>
              </w:trPr>
              <w:tc>
                <w:tcPr>
                  <w:tcW w:w="4228" w:type="dxa"/>
                </w:tcPr>
                <w:p w14:paraId="5BD116DC" w14:textId="77777777" w:rsidR="00F81BD4" w:rsidRDefault="00C640AC" w:rsidP="00B5782E">
                  <w:pPr>
                    <w:spacing w:after="0" w:line="240" w:lineRule="auto"/>
                    <w:ind w:left="-7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DCU People are involved in the </w:t>
                  </w:r>
                  <w:r w:rsidR="00EA3C7B">
                    <w:rPr>
                      <w:sz w:val="20"/>
                      <w:szCs w:val="20"/>
                    </w:rPr>
                    <w:t xml:space="preserve">key phases of Recruitment &amp; Selection </w:t>
                  </w:r>
                  <w:r w:rsidR="00B27A34">
                    <w:rPr>
                      <w:sz w:val="20"/>
                      <w:szCs w:val="20"/>
                    </w:rPr>
                    <w:t xml:space="preserve">and have quality checks in place at </w:t>
                  </w:r>
                  <w:r w:rsidR="00EA3C7B">
                    <w:rPr>
                      <w:sz w:val="20"/>
                      <w:szCs w:val="20"/>
                    </w:rPr>
                    <w:t>pre-advertising, advertising, interview preparation</w:t>
                  </w:r>
                  <w:r w:rsidR="00F81BD4">
                    <w:rPr>
                      <w:sz w:val="20"/>
                      <w:szCs w:val="20"/>
                    </w:rPr>
                    <w:t xml:space="preserve"> (including shortlisting)</w:t>
                  </w:r>
                  <w:r w:rsidR="00EA3C7B">
                    <w:rPr>
                      <w:sz w:val="20"/>
                      <w:szCs w:val="20"/>
                    </w:rPr>
                    <w:t>, interview &amp; selection process and post interview</w:t>
                  </w:r>
                  <w:r w:rsidR="00F81BD4">
                    <w:rPr>
                      <w:sz w:val="20"/>
                      <w:szCs w:val="20"/>
                    </w:rPr>
                    <w:t xml:space="preserve"> phases</w:t>
                  </w:r>
                  <w:r w:rsidR="00EA3C7B">
                    <w:rPr>
                      <w:sz w:val="20"/>
                      <w:szCs w:val="20"/>
                    </w:rPr>
                    <w:t xml:space="preserve">. </w:t>
                  </w:r>
                </w:p>
                <w:p w14:paraId="7F66E962" w14:textId="77777777" w:rsidR="00F81BD4" w:rsidRDefault="00F81BD4" w:rsidP="00B5782E">
                  <w:pPr>
                    <w:spacing w:after="0" w:line="240" w:lineRule="auto"/>
                    <w:ind w:left="-77"/>
                    <w:rPr>
                      <w:sz w:val="20"/>
                      <w:szCs w:val="20"/>
                    </w:rPr>
                  </w:pPr>
                </w:p>
                <w:p w14:paraId="2A145149" w14:textId="050BAC8E" w:rsidR="00F81BD4" w:rsidRDefault="00EA3C7B" w:rsidP="00B5782E">
                  <w:pPr>
                    <w:spacing w:after="0" w:line="240" w:lineRule="auto"/>
                    <w:ind w:left="-7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DCU People </w:t>
                  </w:r>
                  <w:r w:rsidR="00AA4660">
                    <w:rPr>
                      <w:sz w:val="20"/>
                      <w:szCs w:val="20"/>
                    </w:rPr>
                    <w:t xml:space="preserve">currently sit on </w:t>
                  </w:r>
                  <w:r>
                    <w:rPr>
                      <w:sz w:val="20"/>
                      <w:szCs w:val="20"/>
                    </w:rPr>
                    <w:t xml:space="preserve">interview boards.  </w:t>
                  </w:r>
                </w:p>
                <w:p w14:paraId="687F1A95" w14:textId="77777777" w:rsidR="00F81BD4" w:rsidRDefault="00F81BD4" w:rsidP="00B5782E">
                  <w:pPr>
                    <w:spacing w:after="0" w:line="240" w:lineRule="auto"/>
                    <w:ind w:left="-77"/>
                    <w:rPr>
                      <w:sz w:val="20"/>
                      <w:szCs w:val="20"/>
                    </w:rPr>
                  </w:pPr>
                </w:p>
                <w:p w14:paraId="6F2BC7C1" w14:textId="51056CFF" w:rsidR="00CE4E84" w:rsidRDefault="002D5C6F" w:rsidP="00B5782E">
                  <w:pPr>
                    <w:spacing w:after="0" w:line="240" w:lineRule="auto"/>
                    <w:ind w:left="-7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Job specifications are reviewed and approved by </w:t>
                  </w:r>
                  <w:r w:rsidR="00AA4660">
                    <w:rPr>
                      <w:sz w:val="20"/>
                      <w:szCs w:val="20"/>
                    </w:rPr>
                    <w:t xml:space="preserve">the </w:t>
                  </w:r>
                  <w:r w:rsidR="00B5782E">
                    <w:rPr>
                      <w:sz w:val="20"/>
                      <w:szCs w:val="20"/>
                    </w:rPr>
                    <w:t xml:space="preserve">DCU People </w:t>
                  </w:r>
                  <w:r w:rsidR="00F81BD4">
                    <w:rPr>
                      <w:sz w:val="20"/>
                      <w:szCs w:val="20"/>
                    </w:rPr>
                    <w:t xml:space="preserve">team </w:t>
                  </w:r>
                  <w:r>
                    <w:rPr>
                      <w:sz w:val="20"/>
                      <w:szCs w:val="20"/>
                    </w:rPr>
                    <w:t xml:space="preserve">and advertised on </w:t>
                  </w:r>
                  <w:r w:rsidR="00B5782E">
                    <w:rPr>
                      <w:sz w:val="20"/>
                      <w:szCs w:val="20"/>
                    </w:rPr>
                    <w:t xml:space="preserve">the </w:t>
                  </w:r>
                  <w:r>
                    <w:rPr>
                      <w:sz w:val="20"/>
                      <w:szCs w:val="20"/>
                    </w:rPr>
                    <w:t>agreed advertising mediums.</w:t>
                  </w:r>
                  <w:r w:rsidR="00B5782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4244E29C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2979894C" w14:textId="77777777" w:rsidTr="00BB5117">
        <w:tc>
          <w:tcPr>
            <w:tcW w:w="4927" w:type="dxa"/>
          </w:tcPr>
          <w:p w14:paraId="5936B2DD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 Does our current OTM-R policy encourage external candidates to apply?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278AF04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ADEE10E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236C9D32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18D7491B" w14:textId="77777777" w:rsidR="00815AF3" w:rsidRDefault="00815AF3" w:rsidP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++Yes, completely </w:t>
            </w:r>
          </w:p>
          <w:p w14:paraId="161C3E4B" w14:textId="77777777" w:rsidR="00CE4E84" w:rsidRDefault="00CE4E84" w:rsidP="00815A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14:paraId="548E8089" w14:textId="77777777" w:rsidR="00CE4E84" w:rsidRDefault="002D5C6F" w:rsidP="00BB51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positions are advertised on </w:t>
            </w:r>
            <w:r w:rsidR="00B5782E">
              <w:rPr>
                <w:sz w:val="20"/>
                <w:szCs w:val="20"/>
              </w:rPr>
              <w:t xml:space="preserve">our DCU Jobs Portal </w:t>
            </w:r>
            <w:hyperlink r:id="rId18" w:history="1">
              <w:r w:rsidR="00EA3C7B" w:rsidRPr="001A74FC">
                <w:rPr>
                  <w:rStyle w:val="Hyperlink"/>
                  <w:sz w:val="20"/>
                  <w:szCs w:val="20"/>
                </w:rPr>
                <w:t>https://www.dcu.ie/people/jobs</w:t>
              </w:r>
            </w:hyperlink>
            <w:r w:rsidR="00EA3C7B">
              <w:rPr>
                <w:sz w:val="20"/>
                <w:szCs w:val="20"/>
              </w:rPr>
              <w:t xml:space="preserve"> for internal and external applicants </w:t>
            </w:r>
            <w:r w:rsidR="00B5782E">
              <w:rPr>
                <w:sz w:val="20"/>
                <w:szCs w:val="20"/>
              </w:rPr>
              <w:t xml:space="preserve">and on </w:t>
            </w:r>
            <w:r w:rsidR="00B27A34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public websites including </w:t>
            </w:r>
            <w:r w:rsidR="00EA3C7B">
              <w:rPr>
                <w:sz w:val="20"/>
                <w:szCs w:val="20"/>
              </w:rPr>
              <w:t xml:space="preserve">the University’s </w:t>
            </w:r>
            <w:r>
              <w:rPr>
                <w:sz w:val="20"/>
                <w:szCs w:val="20"/>
              </w:rPr>
              <w:t>external website</w:t>
            </w:r>
            <w:r w:rsidR="00EA3C7B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External candidates are strongly encouraged to apply.</w:t>
            </w:r>
            <w:r w:rsidR="00116625">
              <w:rPr>
                <w:sz w:val="20"/>
                <w:szCs w:val="20"/>
              </w:rPr>
              <w:t xml:space="preserve">  All job advertisements are in English and </w:t>
            </w:r>
            <w:r w:rsidR="00F81BD4">
              <w:rPr>
                <w:sz w:val="20"/>
                <w:szCs w:val="20"/>
              </w:rPr>
              <w:t xml:space="preserve">are </w:t>
            </w:r>
            <w:r w:rsidR="00116625">
              <w:rPr>
                <w:sz w:val="20"/>
                <w:szCs w:val="20"/>
              </w:rPr>
              <w:t xml:space="preserve">easy to access.  </w:t>
            </w:r>
          </w:p>
          <w:p w14:paraId="79E5F7EF" w14:textId="77777777" w:rsidR="00F81BD4" w:rsidRDefault="00F81BD4" w:rsidP="00BB5117">
            <w:pPr>
              <w:spacing w:after="0" w:line="240" w:lineRule="auto"/>
              <w:rPr>
                <w:sz w:val="20"/>
                <w:szCs w:val="20"/>
              </w:rPr>
            </w:pPr>
          </w:p>
          <w:p w14:paraId="066588CF" w14:textId="09BD427A" w:rsidR="00F81BD4" w:rsidRDefault="00F81BD4" w:rsidP="00F81B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roles are </w:t>
            </w:r>
            <w:r w:rsidR="00AA4660">
              <w:rPr>
                <w:sz w:val="20"/>
                <w:szCs w:val="20"/>
              </w:rPr>
              <w:t xml:space="preserve">also </w:t>
            </w:r>
            <w:r>
              <w:rPr>
                <w:sz w:val="20"/>
                <w:szCs w:val="20"/>
              </w:rPr>
              <w:t xml:space="preserve">advertised on external platforms: </w:t>
            </w:r>
          </w:p>
          <w:p w14:paraId="003E1FC8" w14:textId="77777777" w:rsidR="00F81BD4" w:rsidRDefault="00F81BD4" w:rsidP="00F81BD4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>
                <w:rPr>
                  <w:rStyle w:val="Hyperlink"/>
                  <w:sz w:val="20"/>
                  <w:szCs w:val="20"/>
                </w:rPr>
                <w:t>https://euraxess.ec.europa.eu/jobs</w:t>
              </w:r>
            </w:hyperlink>
            <w:r>
              <w:rPr>
                <w:sz w:val="20"/>
                <w:szCs w:val="20"/>
              </w:rPr>
              <w:t>;</w:t>
            </w:r>
          </w:p>
          <w:p w14:paraId="6A55E012" w14:textId="77777777" w:rsidR="00F81BD4" w:rsidRDefault="00F81BD4" w:rsidP="00F81BD4">
            <w:pPr>
              <w:spacing w:after="0" w:line="240" w:lineRule="auto"/>
              <w:rPr>
                <w:color w:val="4472C4" w:themeColor="accent5"/>
                <w:sz w:val="20"/>
                <w:szCs w:val="20"/>
              </w:rPr>
            </w:pPr>
            <w:hyperlink r:id="rId20" w:history="1">
              <w:r w:rsidRPr="00D826EE">
                <w:rPr>
                  <w:rStyle w:val="Hyperlink"/>
                  <w:color w:val="4472C4" w:themeColor="accent5"/>
                  <w:sz w:val="20"/>
                  <w:szCs w:val="20"/>
                </w:rPr>
                <w:t>www.Jobs.ac.uk</w:t>
              </w:r>
            </w:hyperlink>
            <w:r w:rsidRPr="00D826EE">
              <w:rPr>
                <w:color w:val="4472C4" w:themeColor="accent5"/>
                <w:sz w:val="20"/>
                <w:szCs w:val="20"/>
              </w:rPr>
              <w:t xml:space="preserve">; </w:t>
            </w:r>
          </w:p>
          <w:p w14:paraId="7B81F704" w14:textId="77777777" w:rsidR="00F81BD4" w:rsidRDefault="00F81BD4" w:rsidP="00F81BD4">
            <w:pPr>
              <w:spacing w:after="0" w:line="240" w:lineRule="auto"/>
              <w:rPr>
                <w:color w:val="4472C4" w:themeColor="accent5"/>
                <w:sz w:val="20"/>
                <w:szCs w:val="20"/>
              </w:rPr>
            </w:pPr>
            <w:hyperlink r:id="rId21" w:history="1">
              <w:r w:rsidRPr="001A74FC">
                <w:rPr>
                  <w:rStyle w:val="Hyperlink"/>
                  <w:sz w:val="20"/>
                  <w:szCs w:val="20"/>
                </w:rPr>
                <w:t>www.Universityvacancies.com</w:t>
              </w:r>
            </w:hyperlink>
            <w:r w:rsidRPr="00D826EE">
              <w:rPr>
                <w:color w:val="4472C4" w:themeColor="accent5"/>
                <w:sz w:val="20"/>
                <w:szCs w:val="20"/>
              </w:rPr>
              <w:t>,</w:t>
            </w:r>
          </w:p>
          <w:p w14:paraId="43EE52EF" w14:textId="77777777" w:rsidR="00F81BD4" w:rsidRDefault="00F81BD4" w:rsidP="00F81BD4">
            <w:pPr>
              <w:spacing w:after="0" w:line="240" w:lineRule="auto"/>
              <w:rPr>
                <w:color w:val="4472C4" w:themeColor="accent5"/>
                <w:sz w:val="20"/>
                <w:szCs w:val="20"/>
              </w:rPr>
            </w:pPr>
            <w:hyperlink r:id="rId22" w:history="1">
              <w:r w:rsidRPr="00D826EE">
                <w:rPr>
                  <w:rStyle w:val="Hyperlink"/>
                  <w:color w:val="4472C4" w:themeColor="accent5"/>
                  <w:sz w:val="20"/>
                  <w:szCs w:val="20"/>
                </w:rPr>
                <w:t>www.Linkedin.com</w:t>
              </w:r>
            </w:hyperlink>
          </w:p>
          <w:p w14:paraId="28F065AE" w14:textId="77777777" w:rsidR="00F81BD4" w:rsidRDefault="00F81BD4" w:rsidP="00BB51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0BBD3509" w14:textId="77777777" w:rsidTr="00BB5117">
        <w:tc>
          <w:tcPr>
            <w:tcW w:w="4927" w:type="dxa"/>
          </w:tcPr>
          <w:p w14:paraId="3694EE38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Is our current OTM-R policy in line with policies to attract researchers from abroad?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A83AA5F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82BB1AF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3F4C891A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76346E1A" w14:textId="77777777" w:rsidR="00815AF3" w:rsidRDefault="00815AF3" w:rsidP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++Yes, completely </w:t>
            </w:r>
          </w:p>
          <w:p w14:paraId="5470DC79" w14:textId="77777777" w:rsidR="00CE4E84" w:rsidRDefault="00CE4E84" w:rsidP="00815A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14:paraId="08C6DFB5" w14:textId="77777777" w:rsidR="00F81BD4" w:rsidRDefault="00EA3C7B" w:rsidP="004967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University </w:t>
            </w:r>
            <w:r w:rsidR="002D5C6F">
              <w:rPr>
                <w:sz w:val="20"/>
                <w:szCs w:val="20"/>
              </w:rPr>
              <w:t>strongly encourage</w:t>
            </w:r>
            <w:r w:rsidR="00116625">
              <w:rPr>
                <w:sz w:val="20"/>
                <w:szCs w:val="20"/>
              </w:rPr>
              <w:t>s</w:t>
            </w:r>
            <w:r w:rsidR="002D5C6F">
              <w:rPr>
                <w:sz w:val="20"/>
                <w:szCs w:val="20"/>
              </w:rPr>
              <w:t xml:space="preserve"> researchers from abroad to apply</w:t>
            </w:r>
            <w:r w:rsidR="004967D3">
              <w:rPr>
                <w:sz w:val="20"/>
                <w:szCs w:val="20"/>
              </w:rPr>
              <w:t xml:space="preserve">.  </w:t>
            </w:r>
            <w:r w:rsidR="002D5C6F">
              <w:rPr>
                <w:sz w:val="20"/>
                <w:szCs w:val="20"/>
              </w:rPr>
              <w:t xml:space="preserve">Research roles are advertised on </w:t>
            </w:r>
            <w:r w:rsidR="00F81BD4">
              <w:rPr>
                <w:sz w:val="20"/>
                <w:szCs w:val="20"/>
              </w:rPr>
              <w:t xml:space="preserve">external sites as stated in Q.6 above </w:t>
            </w:r>
          </w:p>
          <w:p w14:paraId="5080DCBF" w14:textId="77777777" w:rsidR="004967D3" w:rsidRDefault="00F81BD4" w:rsidP="004967D3">
            <w:pPr>
              <w:spacing w:after="0" w:line="240" w:lineRule="auto"/>
              <w:rPr>
                <w:color w:val="4472C4" w:themeColor="accent5"/>
                <w:sz w:val="20"/>
                <w:szCs w:val="20"/>
              </w:rPr>
            </w:pPr>
            <w:hyperlink r:id="rId23" w:history="1">
              <w:r w:rsidRPr="001A74FC">
                <w:rPr>
                  <w:rStyle w:val="Hyperlink"/>
                  <w:sz w:val="20"/>
                  <w:szCs w:val="20"/>
                </w:rPr>
                <w:t>https://euraxess.ec.europa.eu/jobs</w:t>
              </w:r>
            </w:hyperlink>
            <w:r w:rsidR="004967D3">
              <w:rPr>
                <w:sz w:val="20"/>
                <w:szCs w:val="20"/>
              </w:rPr>
              <w:t xml:space="preserve">; </w:t>
            </w:r>
            <w:hyperlink r:id="rId24" w:history="1">
              <w:r w:rsidR="004967D3" w:rsidRPr="00D826EE">
                <w:rPr>
                  <w:rStyle w:val="Hyperlink"/>
                  <w:color w:val="4472C4" w:themeColor="accent5"/>
                  <w:sz w:val="20"/>
                  <w:szCs w:val="20"/>
                </w:rPr>
                <w:t>www.Jobs.ac.uk</w:t>
              </w:r>
            </w:hyperlink>
            <w:r w:rsidR="004967D3" w:rsidRPr="00D826EE">
              <w:rPr>
                <w:color w:val="4472C4" w:themeColor="accent5"/>
                <w:sz w:val="20"/>
                <w:szCs w:val="20"/>
              </w:rPr>
              <w:t xml:space="preserve">; </w:t>
            </w:r>
            <w:hyperlink r:id="rId25" w:history="1">
              <w:r w:rsidR="004967D3" w:rsidRPr="00D826EE">
                <w:rPr>
                  <w:rStyle w:val="Hyperlink"/>
                  <w:color w:val="4472C4" w:themeColor="accent5"/>
                  <w:sz w:val="20"/>
                  <w:szCs w:val="20"/>
                </w:rPr>
                <w:t>www.Universityvacancies.com</w:t>
              </w:r>
            </w:hyperlink>
            <w:r w:rsidR="004967D3" w:rsidRPr="00D826EE">
              <w:rPr>
                <w:color w:val="4472C4" w:themeColor="accent5"/>
                <w:sz w:val="20"/>
                <w:szCs w:val="20"/>
              </w:rPr>
              <w:t xml:space="preserve">, </w:t>
            </w:r>
            <w:hyperlink r:id="rId26" w:history="1">
              <w:r w:rsidR="004967D3" w:rsidRPr="00D826EE">
                <w:rPr>
                  <w:rStyle w:val="Hyperlink"/>
                  <w:color w:val="4472C4" w:themeColor="accent5"/>
                  <w:sz w:val="20"/>
                  <w:szCs w:val="20"/>
                </w:rPr>
                <w:t>www.Linkedin.com</w:t>
              </w:r>
            </w:hyperlink>
            <w:r w:rsidR="00D826EE">
              <w:rPr>
                <w:color w:val="4472C4" w:themeColor="accent5"/>
                <w:sz w:val="20"/>
                <w:szCs w:val="20"/>
              </w:rPr>
              <w:t xml:space="preserve"> </w:t>
            </w:r>
          </w:p>
          <w:p w14:paraId="7AA17BDA" w14:textId="77777777" w:rsidR="005A08A9" w:rsidRDefault="005A08A9" w:rsidP="004967D3">
            <w:pPr>
              <w:spacing w:after="0" w:line="240" w:lineRule="auto"/>
              <w:rPr>
                <w:color w:val="4472C4" w:themeColor="accent5"/>
                <w:sz w:val="20"/>
                <w:szCs w:val="20"/>
              </w:rPr>
            </w:pPr>
          </w:p>
          <w:p w14:paraId="20194CB0" w14:textId="77777777" w:rsidR="001360D0" w:rsidRPr="00B27A34" w:rsidRDefault="00B27A34" w:rsidP="005A08A9">
            <w:pPr>
              <w:spacing w:after="0" w:line="240" w:lineRule="auto"/>
              <w:rPr>
                <w:sz w:val="20"/>
                <w:szCs w:val="20"/>
              </w:rPr>
            </w:pPr>
            <w:r w:rsidRPr="00B27A34">
              <w:rPr>
                <w:sz w:val="20"/>
                <w:szCs w:val="20"/>
              </w:rPr>
              <w:t xml:space="preserve">The </w:t>
            </w:r>
            <w:r w:rsidR="005A08A9" w:rsidRPr="00B27A34">
              <w:rPr>
                <w:sz w:val="20"/>
                <w:szCs w:val="20"/>
              </w:rPr>
              <w:t xml:space="preserve">DCU People website provides information to attract researchers from abroad including </w:t>
            </w:r>
            <w:r w:rsidR="001360D0" w:rsidRPr="00B27A34">
              <w:rPr>
                <w:sz w:val="20"/>
                <w:szCs w:val="20"/>
              </w:rPr>
              <w:t>links to information and policies</w:t>
            </w:r>
            <w:r w:rsidRPr="00B27A34">
              <w:rPr>
                <w:sz w:val="20"/>
                <w:szCs w:val="20"/>
              </w:rPr>
              <w:t xml:space="preserve"> outlined below</w:t>
            </w:r>
            <w:r w:rsidR="001360D0" w:rsidRPr="00B27A34">
              <w:rPr>
                <w:sz w:val="20"/>
                <w:szCs w:val="20"/>
              </w:rPr>
              <w:t>:</w:t>
            </w:r>
          </w:p>
          <w:p w14:paraId="059FC466" w14:textId="77777777" w:rsidR="005A08A9" w:rsidRPr="00B27A34" w:rsidRDefault="005A08A9" w:rsidP="005A08A9">
            <w:pPr>
              <w:spacing w:after="0" w:line="240" w:lineRule="auto"/>
              <w:rPr>
                <w:sz w:val="20"/>
                <w:szCs w:val="20"/>
              </w:rPr>
            </w:pPr>
            <w:r w:rsidRPr="00B27A34">
              <w:rPr>
                <w:sz w:val="20"/>
                <w:szCs w:val="20"/>
              </w:rPr>
              <w:t xml:space="preserve"> </w:t>
            </w:r>
          </w:p>
          <w:p w14:paraId="5D3E22F8" w14:textId="77777777" w:rsidR="005A08A9" w:rsidRPr="00B27A34" w:rsidRDefault="005A08A9" w:rsidP="005A08A9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Pr="00B27A34">
                <w:rPr>
                  <w:rStyle w:val="Hyperlink"/>
                  <w:sz w:val="20"/>
                  <w:szCs w:val="20"/>
                </w:rPr>
                <w:t>Why Work at DCU</w:t>
              </w:r>
            </w:hyperlink>
          </w:p>
          <w:p w14:paraId="33D05A7D" w14:textId="77777777" w:rsidR="005A08A9" w:rsidRPr="00B27A34" w:rsidRDefault="005A08A9" w:rsidP="005A08A9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Pr="00B27A34">
                <w:rPr>
                  <w:rStyle w:val="Hyperlink"/>
                  <w:sz w:val="20"/>
                  <w:szCs w:val="20"/>
                </w:rPr>
                <w:t>Staff Profiles</w:t>
              </w:r>
            </w:hyperlink>
          </w:p>
          <w:p w14:paraId="5B2C3172" w14:textId="77777777" w:rsidR="005A08A9" w:rsidRPr="00B27A34" w:rsidRDefault="005A08A9" w:rsidP="005A08A9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Pr="00B27A34">
                <w:rPr>
                  <w:rStyle w:val="Hyperlink"/>
                  <w:sz w:val="20"/>
                  <w:szCs w:val="20"/>
                </w:rPr>
                <w:t>How to Apply for Jobs in DCU</w:t>
              </w:r>
            </w:hyperlink>
          </w:p>
          <w:p w14:paraId="4971B98E" w14:textId="77777777" w:rsidR="005A08A9" w:rsidRPr="00B27A34" w:rsidRDefault="005A08A9" w:rsidP="005A08A9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Pr="00B27A34">
                <w:rPr>
                  <w:rStyle w:val="Hyperlink"/>
                  <w:sz w:val="20"/>
                  <w:szCs w:val="20"/>
                </w:rPr>
                <w:t>Benefits</w:t>
              </w:r>
            </w:hyperlink>
          </w:p>
          <w:p w14:paraId="2AE85FF1" w14:textId="77777777" w:rsidR="005A08A9" w:rsidRPr="00B27A34" w:rsidRDefault="005A08A9" w:rsidP="005A08A9">
            <w:pPr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Pr="00B27A34">
                <w:rPr>
                  <w:rStyle w:val="Hyperlink"/>
                  <w:sz w:val="20"/>
                  <w:szCs w:val="20"/>
                </w:rPr>
                <w:t>Working Life at DCU</w:t>
              </w:r>
            </w:hyperlink>
          </w:p>
          <w:p w14:paraId="2FB574D9" w14:textId="0EA5D5F4" w:rsidR="005A08A9" w:rsidRPr="00B27A34" w:rsidRDefault="001360D0" w:rsidP="005A08A9">
            <w:pPr>
              <w:spacing w:after="0" w:line="240" w:lineRule="auto"/>
              <w:rPr>
                <w:sz w:val="20"/>
                <w:szCs w:val="20"/>
              </w:rPr>
            </w:pPr>
            <w:hyperlink r:id="rId32" w:history="1">
              <w:r w:rsidRPr="00B27A34">
                <w:rPr>
                  <w:rStyle w:val="Hyperlink"/>
                  <w:sz w:val="20"/>
                  <w:szCs w:val="20"/>
                </w:rPr>
                <w:t>DCU Research Hub</w:t>
              </w:r>
            </w:hyperlink>
          </w:p>
          <w:p w14:paraId="5F506992" w14:textId="512D9EB7" w:rsidR="001360D0" w:rsidRPr="00B27A34" w:rsidRDefault="001360D0" w:rsidP="005A08A9">
            <w:pPr>
              <w:spacing w:after="0" w:line="240" w:lineRule="auto"/>
              <w:rPr>
                <w:sz w:val="20"/>
                <w:szCs w:val="20"/>
              </w:rPr>
            </w:pPr>
            <w:hyperlink r:id="rId33" w:history="1">
              <w:r w:rsidRPr="00B27A34">
                <w:rPr>
                  <w:rStyle w:val="Hyperlink"/>
                  <w:sz w:val="20"/>
                  <w:szCs w:val="20"/>
                </w:rPr>
                <w:t>Research Career Framework</w:t>
              </w:r>
            </w:hyperlink>
          </w:p>
          <w:p w14:paraId="2AEEDD7B" w14:textId="77777777" w:rsidR="001360D0" w:rsidRDefault="001360D0" w:rsidP="005A08A9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hyperlink r:id="rId34" w:history="1">
              <w:r w:rsidRPr="00B27A34">
                <w:rPr>
                  <w:rStyle w:val="Hyperlink"/>
                  <w:sz w:val="20"/>
                  <w:szCs w:val="20"/>
                </w:rPr>
                <w:t>Content for Academics &amp; Researchers</w:t>
              </w:r>
            </w:hyperlink>
          </w:p>
          <w:p w14:paraId="7FE9216A" w14:textId="77777777" w:rsidR="00AA4660" w:rsidRDefault="00AA4660" w:rsidP="005A08A9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</w:p>
          <w:p w14:paraId="66C58FDE" w14:textId="26093439" w:rsidR="00AA4660" w:rsidRPr="00AA4660" w:rsidRDefault="00AA4660" w:rsidP="005A08A9">
            <w:pPr>
              <w:spacing w:after="0" w:line="240" w:lineRule="auto"/>
              <w:rPr>
                <w:sz w:val="20"/>
                <w:szCs w:val="20"/>
              </w:rPr>
            </w:pPr>
            <w:r w:rsidRPr="00AA4660">
              <w:rPr>
                <w:sz w:val="20"/>
                <w:szCs w:val="20"/>
              </w:rPr>
              <w:t xml:space="preserve">In addition, the University has developed and implemented a variety of policies and practices that promote equality of opportunity and was recently awarded the </w:t>
            </w:r>
            <w:hyperlink r:id="rId35" w:history="1">
              <w:r w:rsidRPr="00AA4660">
                <w:rPr>
                  <w:rStyle w:val="Hyperlink"/>
                  <w:sz w:val="20"/>
                  <w:szCs w:val="20"/>
                </w:rPr>
                <w:t>Athena Swan Silve</w:t>
              </w:r>
              <w:r>
                <w:rPr>
                  <w:rStyle w:val="Hyperlink"/>
                  <w:sz w:val="20"/>
                  <w:szCs w:val="20"/>
                </w:rPr>
                <w:t>r Award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AA4660">
              <w:rPr>
                <w:sz w:val="20"/>
                <w:szCs w:val="20"/>
              </w:rPr>
              <w:t>in recognition of its commitment to addressing gender imbalances</w:t>
            </w:r>
            <w:r>
              <w:rPr>
                <w:sz w:val="20"/>
                <w:szCs w:val="20"/>
              </w:rPr>
              <w:t>.</w:t>
            </w:r>
            <w:r w:rsidRPr="00AA4660">
              <w:rPr>
                <w:sz w:val="20"/>
                <w:szCs w:val="20"/>
              </w:rPr>
              <w:t xml:space="preserve"> </w:t>
            </w:r>
          </w:p>
          <w:p w14:paraId="28B3908D" w14:textId="77777777" w:rsidR="00CE4E84" w:rsidRDefault="00CE4E84" w:rsidP="00F81BD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1E6EE0CD" w14:textId="77777777" w:rsidTr="00BB5117">
        <w:tc>
          <w:tcPr>
            <w:tcW w:w="4927" w:type="dxa"/>
          </w:tcPr>
          <w:p w14:paraId="74A85C81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 Is our current OTM-R policy in line with policies to attract underrepresented groups?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9F1B094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8101760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2C5D9039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1C72A616" w14:textId="77777777" w:rsidR="00815AF3" w:rsidRDefault="00815AF3" w:rsidP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++Yes, completely </w:t>
            </w:r>
          </w:p>
          <w:p w14:paraId="755A697D" w14:textId="77777777" w:rsidR="00CE4E84" w:rsidRDefault="00CE4E84" w:rsidP="00815A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14:paraId="288DD5E6" w14:textId="16F2F233" w:rsidR="004967D3" w:rsidRDefault="00EA3C7B" w:rsidP="004967D3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The University </w:t>
            </w:r>
            <w:r w:rsidR="004967D3">
              <w:rPr>
                <w:sz w:val="20"/>
                <w:szCs w:val="20"/>
              </w:rPr>
              <w:t xml:space="preserve">was awarded the </w:t>
            </w:r>
            <w:hyperlink r:id="rId36" w:history="1">
              <w:r w:rsidR="004967D3" w:rsidRPr="00006945">
                <w:rPr>
                  <w:rStyle w:val="Hyperlink"/>
                  <w:sz w:val="20"/>
                  <w:szCs w:val="20"/>
                </w:rPr>
                <w:t>Athena Swan Silver Award</w:t>
              </w:r>
            </w:hyperlink>
            <w:r w:rsidR="004967D3">
              <w:rPr>
                <w:sz w:val="20"/>
                <w:szCs w:val="20"/>
              </w:rPr>
              <w:t xml:space="preserve"> in recognition of the University’s commitment to </w:t>
            </w:r>
            <w:r w:rsidR="004967D3">
              <w:rPr>
                <w:sz w:val="20"/>
                <w:szCs w:val="20"/>
                <w:highlight w:val="white"/>
              </w:rPr>
              <w:t>addressing gender imbalances</w:t>
            </w:r>
            <w:r w:rsidR="00006945">
              <w:rPr>
                <w:sz w:val="20"/>
                <w:szCs w:val="20"/>
                <w:highlight w:val="white"/>
              </w:rPr>
              <w:t>.</w:t>
            </w:r>
          </w:p>
          <w:p w14:paraId="6453AB33" w14:textId="77777777" w:rsidR="004967D3" w:rsidRDefault="004967D3" w:rsidP="004967D3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</w:p>
          <w:p w14:paraId="78DBAAC6" w14:textId="77777777" w:rsidR="004967D3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University has developed and implemented policies and practices that promote equality of opportunity </w:t>
            </w:r>
            <w:hyperlink r:id="rId37" w:history="1">
              <w:r w:rsidR="004967D3" w:rsidRPr="001A74FC">
                <w:rPr>
                  <w:rStyle w:val="Hyperlink"/>
                  <w:sz w:val="20"/>
                  <w:szCs w:val="20"/>
                </w:rPr>
                <w:t>https://www.dcu.ie/policies/equality-access-policy</w:t>
              </w:r>
            </w:hyperlink>
            <w:r w:rsidR="004967D3">
              <w:rPr>
                <w:sz w:val="20"/>
                <w:szCs w:val="20"/>
              </w:rPr>
              <w:t xml:space="preserve"> </w:t>
            </w:r>
          </w:p>
          <w:p w14:paraId="1E3379AC" w14:textId="77777777" w:rsidR="00EA3C7B" w:rsidRDefault="00EA3C7B">
            <w:pPr>
              <w:spacing w:after="0" w:line="240" w:lineRule="auto"/>
              <w:rPr>
                <w:sz w:val="20"/>
                <w:szCs w:val="20"/>
              </w:rPr>
            </w:pPr>
          </w:p>
          <w:p w14:paraId="37CF8C2F" w14:textId="2F6984F2" w:rsidR="00EA3C7B" w:rsidRDefault="002247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Equal Opportunities Statement is published on the </w:t>
            </w:r>
            <w:hyperlink r:id="rId38" w:history="1">
              <w:r w:rsidRPr="00006945">
                <w:rPr>
                  <w:rStyle w:val="Hyperlink"/>
                  <w:sz w:val="20"/>
                  <w:szCs w:val="20"/>
                </w:rPr>
                <w:t>Jobs Section of the DCU People website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041B29A" w14:textId="77777777" w:rsidR="000D0C34" w:rsidRDefault="000D0C34">
            <w:pPr>
              <w:spacing w:after="0" w:line="240" w:lineRule="auto"/>
              <w:rPr>
                <w:sz w:val="20"/>
                <w:szCs w:val="20"/>
              </w:rPr>
            </w:pPr>
          </w:p>
          <w:p w14:paraId="636D9B61" w14:textId="7FF64360" w:rsidR="0042739F" w:rsidRDefault="000D0C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  <w:proofErr w:type="gramStart"/>
            <w:r>
              <w:rPr>
                <w:sz w:val="20"/>
                <w:szCs w:val="20"/>
              </w:rPr>
              <w:t>jobs</w:t>
            </w:r>
            <w:proofErr w:type="gramEnd"/>
            <w:r>
              <w:rPr>
                <w:sz w:val="20"/>
                <w:szCs w:val="20"/>
              </w:rPr>
              <w:t xml:space="preserve"> advertisements are gender analysed </w:t>
            </w:r>
            <w:r w:rsidR="00275E97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>pre advertising</w:t>
            </w:r>
            <w:r w:rsidR="00275E97">
              <w:rPr>
                <w:sz w:val="20"/>
                <w:szCs w:val="20"/>
              </w:rPr>
              <w:t xml:space="preserve"> stage</w:t>
            </w:r>
            <w:r>
              <w:rPr>
                <w:sz w:val="20"/>
                <w:szCs w:val="20"/>
              </w:rPr>
              <w:t>.</w:t>
            </w:r>
          </w:p>
          <w:p w14:paraId="7EEEC57B" w14:textId="77777777" w:rsidR="00116625" w:rsidRDefault="00116625">
            <w:pPr>
              <w:spacing w:after="0" w:line="240" w:lineRule="auto"/>
              <w:rPr>
                <w:sz w:val="20"/>
                <w:szCs w:val="20"/>
              </w:rPr>
            </w:pPr>
          </w:p>
          <w:p w14:paraId="291AF972" w14:textId="38DC5AE3" w:rsidR="00116625" w:rsidRDefault="00116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Applicants applying for roles from abroad, guidance is provided on</w:t>
            </w:r>
            <w:r w:rsidR="00006945">
              <w:rPr>
                <w:sz w:val="20"/>
                <w:szCs w:val="20"/>
              </w:rPr>
              <w:t xml:space="preserve"> </w:t>
            </w:r>
            <w:hyperlink r:id="rId39" w:history="1">
              <w:r w:rsidRPr="00006945">
                <w:rPr>
                  <w:rStyle w:val="Hyperlink"/>
                  <w:sz w:val="20"/>
                  <w:szCs w:val="20"/>
                </w:rPr>
                <w:t>Permit Guidelines</w:t>
              </w:r>
            </w:hyperlink>
          </w:p>
          <w:p w14:paraId="0AE04456" w14:textId="77777777" w:rsidR="00EA3AB1" w:rsidRDefault="00EA3AB1">
            <w:pPr>
              <w:spacing w:after="0" w:line="240" w:lineRule="auto"/>
              <w:rPr>
                <w:sz w:val="20"/>
                <w:szCs w:val="20"/>
              </w:rPr>
            </w:pPr>
          </w:p>
          <w:p w14:paraId="58AA5A60" w14:textId="57B0DB4D" w:rsidR="00116625" w:rsidRDefault="00EA3A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FAQ section of the </w:t>
            </w:r>
            <w:hyperlink r:id="rId40" w:history="1">
              <w:r w:rsidRPr="00006945">
                <w:rPr>
                  <w:rStyle w:val="Hyperlink"/>
                  <w:sz w:val="20"/>
                  <w:szCs w:val="20"/>
                </w:rPr>
                <w:t>DCU People Jobs</w:t>
              </w:r>
            </w:hyperlink>
            <w:r>
              <w:rPr>
                <w:sz w:val="20"/>
                <w:szCs w:val="20"/>
              </w:rPr>
              <w:t xml:space="preserve"> webpage provides details on how to apply for jobs, non-EEA eligibility etc </w:t>
            </w:r>
          </w:p>
          <w:p w14:paraId="1A5A0B7D" w14:textId="77777777" w:rsidR="00EA3AB1" w:rsidRDefault="00EA3AB1" w:rsidP="004967D3">
            <w:pPr>
              <w:spacing w:after="0" w:line="240" w:lineRule="auto"/>
              <w:rPr>
                <w:sz w:val="20"/>
                <w:szCs w:val="20"/>
              </w:rPr>
            </w:pPr>
          </w:p>
          <w:p w14:paraId="0B77827F" w14:textId="4B81C603" w:rsidR="00B27A34" w:rsidRDefault="00006945" w:rsidP="004967D3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hyperlink r:id="rId41" w:history="1">
              <w:r w:rsidR="00B27A34" w:rsidRPr="00006945">
                <w:rPr>
                  <w:rStyle w:val="Hyperlink"/>
                  <w:sz w:val="20"/>
                  <w:szCs w:val="20"/>
                  <w:highlight w:val="white"/>
                </w:rPr>
                <w:t>Development opportunities</w:t>
              </w:r>
            </w:hyperlink>
            <w:r w:rsidR="00B27A34">
              <w:rPr>
                <w:sz w:val="20"/>
                <w:szCs w:val="20"/>
                <w:highlight w:val="white"/>
              </w:rPr>
              <w:t xml:space="preserve"> </w:t>
            </w:r>
            <w:r w:rsidR="00AA4660">
              <w:rPr>
                <w:sz w:val="20"/>
                <w:szCs w:val="20"/>
                <w:highlight w:val="white"/>
              </w:rPr>
              <w:t xml:space="preserve">for all staff including researchers are available on the </w:t>
            </w:r>
            <w:r w:rsidR="00B27A34">
              <w:rPr>
                <w:sz w:val="20"/>
                <w:szCs w:val="20"/>
                <w:highlight w:val="white"/>
              </w:rPr>
              <w:t xml:space="preserve">DCU People website </w:t>
            </w:r>
            <w:r w:rsidR="00EA533F">
              <w:rPr>
                <w:sz w:val="20"/>
                <w:szCs w:val="20"/>
                <w:highlight w:val="white"/>
              </w:rPr>
              <w:t xml:space="preserve">in particular </w:t>
            </w:r>
            <w:hyperlink r:id="rId42" w:history="1">
              <w:r w:rsidR="00EA533F" w:rsidRPr="00006945">
                <w:rPr>
                  <w:rStyle w:val="Hyperlink"/>
                  <w:sz w:val="20"/>
                  <w:szCs w:val="20"/>
                  <w:highlight w:val="white"/>
                </w:rPr>
                <w:t>Women in Leadership initiatives</w:t>
              </w:r>
            </w:hyperlink>
            <w:r w:rsidR="00EA533F">
              <w:rPr>
                <w:sz w:val="20"/>
                <w:szCs w:val="20"/>
                <w:highlight w:val="white"/>
              </w:rPr>
              <w:t xml:space="preserve"> and </w:t>
            </w:r>
            <w:hyperlink r:id="rId43" w:history="1">
              <w:r w:rsidR="00EA533F" w:rsidRPr="00006945">
                <w:rPr>
                  <w:rStyle w:val="Hyperlink"/>
                  <w:sz w:val="20"/>
                  <w:szCs w:val="20"/>
                  <w:highlight w:val="white"/>
                </w:rPr>
                <w:t>Professional Skills for Research Leaders Programme (PSRL)</w:t>
              </w:r>
            </w:hyperlink>
          </w:p>
          <w:p w14:paraId="63BB2B09" w14:textId="77777777" w:rsidR="00BB5117" w:rsidRDefault="00BB5117" w:rsidP="000069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6EE2ADF4" w14:textId="77777777" w:rsidTr="00BB5117">
        <w:tc>
          <w:tcPr>
            <w:tcW w:w="4927" w:type="dxa"/>
          </w:tcPr>
          <w:p w14:paraId="1EB2CB80" w14:textId="77777777" w:rsidR="00CE4E84" w:rsidRPr="00B27A34" w:rsidRDefault="002D5C6F">
            <w:pPr>
              <w:spacing w:after="0" w:line="240" w:lineRule="auto"/>
              <w:rPr>
                <w:sz w:val="20"/>
                <w:szCs w:val="20"/>
              </w:rPr>
            </w:pPr>
            <w:r w:rsidRPr="00B27A34">
              <w:rPr>
                <w:sz w:val="20"/>
                <w:szCs w:val="20"/>
              </w:rPr>
              <w:lastRenderedPageBreak/>
              <w:t>9. Is our current OTM-R policy in line with policies to provide attractive working conditions for researchers?</w:t>
            </w:r>
          </w:p>
        </w:tc>
        <w:tc>
          <w:tcPr>
            <w:tcW w:w="1134" w:type="dxa"/>
          </w:tcPr>
          <w:p w14:paraId="4C35BBBA" w14:textId="77777777" w:rsidR="00CE4E84" w:rsidRPr="00B27A34" w:rsidRDefault="002D5C6F">
            <w:pPr>
              <w:spacing w:after="0" w:line="240" w:lineRule="auto"/>
              <w:rPr>
                <w:sz w:val="20"/>
                <w:szCs w:val="20"/>
              </w:rPr>
            </w:pPr>
            <w:r w:rsidRPr="00B27A34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446F9A53" w14:textId="77777777" w:rsidR="00CE4E84" w:rsidRPr="00B27A34" w:rsidRDefault="002D5C6F">
            <w:pPr>
              <w:spacing w:after="0" w:line="240" w:lineRule="auto"/>
              <w:rPr>
                <w:sz w:val="20"/>
                <w:szCs w:val="20"/>
              </w:rPr>
            </w:pPr>
            <w:r w:rsidRPr="00B27A34"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08802E22" w14:textId="77777777" w:rsidR="00CE4E84" w:rsidRPr="00B27A34" w:rsidRDefault="002D5C6F">
            <w:pPr>
              <w:spacing w:after="0" w:line="240" w:lineRule="auto"/>
              <w:rPr>
                <w:sz w:val="20"/>
                <w:szCs w:val="20"/>
              </w:rPr>
            </w:pPr>
            <w:r w:rsidRPr="00B27A34"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387688DF" w14:textId="77777777" w:rsidR="00CE4E84" w:rsidRPr="00B27A34" w:rsidRDefault="00B27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  <w:r w:rsidR="002D5C6F" w:rsidRPr="00B27A34">
              <w:rPr>
                <w:b/>
                <w:i/>
                <w:sz w:val="20"/>
                <w:szCs w:val="20"/>
              </w:rPr>
              <w:t xml:space="preserve">/+ Yes, </w:t>
            </w:r>
            <w:r>
              <w:rPr>
                <w:b/>
                <w:i/>
                <w:sz w:val="20"/>
                <w:szCs w:val="20"/>
              </w:rPr>
              <w:t>completely</w:t>
            </w:r>
          </w:p>
          <w:p w14:paraId="366DA788" w14:textId="77777777" w:rsidR="00CE4E84" w:rsidRPr="00B27A3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5ADFAD76" w14:textId="61F223D0" w:rsidR="00325660" w:rsidRPr="00B27A34" w:rsidRDefault="00133D5F" w:rsidP="00133D5F">
            <w:pPr>
              <w:spacing w:after="0" w:line="240" w:lineRule="auto"/>
              <w:rPr>
                <w:sz w:val="20"/>
                <w:szCs w:val="20"/>
              </w:rPr>
            </w:pPr>
            <w:r w:rsidRPr="00B27A34">
              <w:rPr>
                <w:sz w:val="20"/>
                <w:szCs w:val="20"/>
              </w:rPr>
              <w:t xml:space="preserve">The newly designed </w:t>
            </w:r>
            <w:hyperlink r:id="rId44" w:history="1">
              <w:r w:rsidRPr="00006945">
                <w:rPr>
                  <w:rStyle w:val="Hyperlink"/>
                  <w:sz w:val="20"/>
                  <w:szCs w:val="20"/>
                </w:rPr>
                <w:t xml:space="preserve">Digital Orientation </w:t>
              </w:r>
              <w:r w:rsidR="003D1656">
                <w:rPr>
                  <w:rStyle w:val="Hyperlink"/>
                  <w:sz w:val="20"/>
                  <w:szCs w:val="20"/>
                </w:rPr>
                <w:t>P</w:t>
              </w:r>
              <w:r w:rsidRPr="00006945">
                <w:rPr>
                  <w:rStyle w:val="Hyperlink"/>
                  <w:sz w:val="20"/>
                  <w:szCs w:val="20"/>
                </w:rPr>
                <w:t>rogramme</w:t>
              </w:r>
            </w:hyperlink>
            <w:r w:rsidRPr="00B27A34">
              <w:rPr>
                <w:sz w:val="20"/>
                <w:szCs w:val="20"/>
              </w:rPr>
              <w:t xml:space="preserve"> explains </w:t>
            </w:r>
            <w:r w:rsidR="002D5C6F" w:rsidRPr="00B27A34">
              <w:rPr>
                <w:sz w:val="20"/>
                <w:szCs w:val="20"/>
              </w:rPr>
              <w:t>the attractive working conditions for researchers</w:t>
            </w:r>
            <w:r w:rsidRPr="00B27A34">
              <w:rPr>
                <w:sz w:val="20"/>
                <w:szCs w:val="20"/>
              </w:rPr>
              <w:t xml:space="preserve"> and further information is available on the </w:t>
            </w:r>
            <w:hyperlink r:id="rId45" w:history="1">
              <w:r w:rsidRPr="00006945">
                <w:rPr>
                  <w:rStyle w:val="Hyperlink"/>
                  <w:sz w:val="20"/>
                  <w:szCs w:val="20"/>
                </w:rPr>
                <w:t>DCU People website</w:t>
              </w:r>
            </w:hyperlink>
            <w:r w:rsidR="00006945" w:rsidRPr="00B27A34">
              <w:rPr>
                <w:sz w:val="20"/>
                <w:szCs w:val="20"/>
              </w:rPr>
              <w:t xml:space="preserve"> </w:t>
            </w:r>
            <w:r w:rsidR="00006945">
              <w:rPr>
                <w:sz w:val="20"/>
                <w:szCs w:val="20"/>
              </w:rPr>
              <w:t xml:space="preserve">and </w:t>
            </w:r>
            <w:hyperlink r:id="rId46" w:history="1">
              <w:r w:rsidR="00006945" w:rsidRPr="00006945">
                <w:rPr>
                  <w:rStyle w:val="Hyperlink"/>
                  <w:sz w:val="20"/>
                  <w:szCs w:val="20"/>
                </w:rPr>
                <w:t>Benefits page</w:t>
              </w:r>
            </w:hyperlink>
            <w:r w:rsidR="00006945">
              <w:rPr>
                <w:sz w:val="20"/>
                <w:szCs w:val="20"/>
              </w:rPr>
              <w:t>.</w:t>
            </w:r>
          </w:p>
          <w:p w14:paraId="70E71F84" w14:textId="3385A7F7" w:rsidR="003D1656" w:rsidRDefault="00EA533F" w:rsidP="00BB51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3D1656">
              <w:rPr>
                <w:sz w:val="20"/>
                <w:szCs w:val="20"/>
              </w:rPr>
              <w:t xml:space="preserve">recently launched </w:t>
            </w:r>
            <w:hyperlink r:id="rId47" w:history="1">
              <w:r w:rsidR="003D1656" w:rsidRPr="003D1656">
                <w:rPr>
                  <w:rStyle w:val="Hyperlink"/>
                  <w:sz w:val="20"/>
                  <w:szCs w:val="20"/>
                </w:rPr>
                <w:t>DCU People Website</w:t>
              </w:r>
            </w:hyperlink>
            <w:r w:rsidR="003D1656">
              <w:rPr>
                <w:sz w:val="20"/>
                <w:szCs w:val="20"/>
              </w:rPr>
              <w:t xml:space="preserve"> also provides clarity on the working conditions for staff including researchers.  This includes for example information to support their </w:t>
            </w:r>
            <w:hyperlink r:id="rId48" w:history="1">
              <w:r w:rsidR="003D1656" w:rsidRPr="003D1656">
                <w:rPr>
                  <w:rStyle w:val="Hyperlink"/>
                  <w:sz w:val="20"/>
                  <w:szCs w:val="20"/>
                </w:rPr>
                <w:t>Wellbeing</w:t>
              </w:r>
            </w:hyperlink>
            <w:r w:rsidR="003D1656">
              <w:rPr>
                <w:sz w:val="20"/>
                <w:szCs w:val="20"/>
              </w:rPr>
              <w:t xml:space="preserve"> and </w:t>
            </w:r>
            <w:hyperlink r:id="rId49" w:history="1">
              <w:r w:rsidR="003D1656" w:rsidRPr="003D1656">
                <w:rPr>
                  <w:rStyle w:val="Hyperlink"/>
                  <w:sz w:val="20"/>
                  <w:szCs w:val="20"/>
                </w:rPr>
                <w:t>Development</w:t>
              </w:r>
            </w:hyperlink>
            <w:r w:rsidR="005050F6">
              <w:rPr>
                <w:sz w:val="20"/>
                <w:szCs w:val="20"/>
              </w:rPr>
              <w:t xml:space="preserve"> and further access to information on the </w:t>
            </w:r>
            <w:hyperlink r:id="rId50" w:history="1">
              <w:r w:rsidR="005050F6" w:rsidRPr="005050F6">
                <w:rPr>
                  <w:rStyle w:val="Hyperlink"/>
                  <w:sz w:val="20"/>
                  <w:szCs w:val="20"/>
                </w:rPr>
                <w:t>DCU Research Hub</w:t>
              </w:r>
            </w:hyperlink>
            <w:r w:rsidR="005050F6">
              <w:rPr>
                <w:sz w:val="20"/>
                <w:szCs w:val="20"/>
              </w:rPr>
              <w:t xml:space="preserve"> </w:t>
            </w:r>
          </w:p>
          <w:p w14:paraId="3CB52751" w14:textId="77777777" w:rsidR="003D1656" w:rsidRDefault="003D1656" w:rsidP="00BB5117">
            <w:pPr>
              <w:spacing w:after="0" w:line="240" w:lineRule="auto"/>
              <w:rPr>
                <w:sz w:val="20"/>
                <w:szCs w:val="20"/>
              </w:rPr>
            </w:pPr>
          </w:p>
          <w:p w14:paraId="7B7ABE91" w14:textId="15D96C10" w:rsidR="00EA533F" w:rsidRDefault="003D1656" w:rsidP="00BB51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Learning &amp; Organisational Development Unit also carry our surveys and follow up focus groups as required to help to identify areas to further improve the researchers staff experience</w:t>
            </w:r>
            <w:r w:rsidR="00EA533F">
              <w:rPr>
                <w:sz w:val="20"/>
                <w:szCs w:val="20"/>
              </w:rPr>
              <w:t>.</w:t>
            </w:r>
          </w:p>
          <w:p w14:paraId="2EEDABC0" w14:textId="77777777" w:rsidR="00EA533F" w:rsidRPr="00B27A34" w:rsidRDefault="00EA533F" w:rsidP="00BB51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22C1923C" w14:textId="77777777" w:rsidTr="00BB5117">
        <w:tc>
          <w:tcPr>
            <w:tcW w:w="4927" w:type="dxa"/>
          </w:tcPr>
          <w:p w14:paraId="0938553E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Do we have means to monitor whether the most suitable researchers apply?</w:t>
            </w:r>
          </w:p>
        </w:tc>
        <w:tc>
          <w:tcPr>
            <w:tcW w:w="1134" w:type="dxa"/>
          </w:tcPr>
          <w:p w14:paraId="512AD8B4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C85F88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6905E50E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23145A5" w14:textId="77777777" w:rsidR="00815AF3" w:rsidRDefault="00815AF3" w:rsidP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++Yes, completely </w:t>
            </w:r>
          </w:p>
          <w:p w14:paraId="57499292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0A88400E" w14:textId="77777777" w:rsidR="000A73B8" w:rsidRDefault="00B27A34" w:rsidP="002D00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2D5C6F">
              <w:rPr>
                <w:sz w:val="20"/>
                <w:szCs w:val="20"/>
              </w:rPr>
              <w:t>ob descriptions clearly outline the qualifications, personal specification</w:t>
            </w:r>
            <w:r w:rsidR="00C37641">
              <w:rPr>
                <w:sz w:val="20"/>
                <w:szCs w:val="20"/>
              </w:rPr>
              <w:t xml:space="preserve">, </w:t>
            </w:r>
            <w:r w:rsidR="002D5C6F">
              <w:rPr>
                <w:sz w:val="20"/>
                <w:szCs w:val="20"/>
              </w:rPr>
              <w:t>relevant work experience</w:t>
            </w:r>
            <w:r w:rsidR="00C376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competencies</w:t>
            </w:r>
            <w:r w:rsidR="00C37641">
              <w:rPr>
                <w:sz w:val="20"/>
                <w:szCs w:val="20"/>
              </w:rPr>
              <w:t xml:space="preserve"> required</w:t>
            </w:r>
            <w:r w:rsidR="002D5C6F">
              <w:rPr>
                <w:sz w:val="20"/>
                <w:szCs w:val="20"/>
              </w:rPr>
              <w:t xml:space="preserve">. Controls are in place to ensure shortlisted candidates and appointable meet the </w:t>
            </w:r>
            <w:r w:rsidR="002D5C6F">
              <w:rPr>
                <w:sz w:val="20"/>
                <w:szCs w:val="20"/>
              </w:rPr>
              <w:lastRenderedPageBreak/>
              <w:t>requirements of the role. As a result of this, normally the most suitable researchers apply and are appointed to the position</w:t>
            </w:r>
          </w:p>
          <w:p w14:paraId="69B01279" w14:textId="15A0B8D6" w:rsidR="002D0068" w:rsidRDefault="002D0068" w:rsidP="002D00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30E513BF" w14:textId="77777777" w:rsidTr="00BB5117">
        <w:tc>
          <w:tcPr>
            <w:tcW w:w="4927" w:type="dxa"/>
            <w:shd w:val="clear" w:color="auto" w:fill="FFFFFF"/>
          </w:tcPr>
          <w:p w14:paraId="7713DF4F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Advertising and application phase</w:t>
            </w:r>
          </w:p>
        </w:tc>
        <w:tc>
          <w:tcPr>
            <w:tcW w:w="1134" w:type="dxa"/>
            <w:shd w:val="clear" w:color="auto" w:fill="A6A6A6"/>
          </w:tcPr>
          <w:p w14:paraId="506ADFE5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/>
          </w:tcPr>
          <w:p w14:paraId="2F1C3A52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6A6A6"/>
          </w:tcPr>
          <w:p w14:paraId="68F6255E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/>
          </w:tcPr>
          <w:p w14:paraId="46046F39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  <w:shd w:val="clear" w:color="auto" w:fill="A6A6A6"/>
          </w:tcPr>
          <w:p w14:paraId="332BC303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5298AA8A" w14:textId="77777777" w:rsidTr="00BB5117">
        <w:tc>
          <w:tcPr>
            <w:tcW w:w="4927" w:type="dxa"/>
          </w:tcPr>
          <w:p w14:paraId="5F334F11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Do we have clear guidelines or templates (e.g., EURAXESS) for advertising positions?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E6D205B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7F3373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69E5AE4C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2B5C8C8D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+/- Yes, substantially</w:t>
            </w: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14:paraId="1888C921" w14:textId="77777777" w:rsidR="00CE4E84" w:rsidRDefault="000A73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2D5C6F">
              <w:rPr>
                <w:sz w:val="20"/>
                <w:szCs w:val="20"/>
              </w:rPr>
              <w:t xml:space="preserve">efined templates </w:t>
            </w:r>
            <w:r w:rsidR="000D0C34">
              <w:rPr>
                <w:sz w:val="20"/>
                <w:szCs w:val="20"/>
              </w:rPr>
              <w:t xml:space="preserve">are in place to </w:t>
            </w:r>
            <w:r w:rsidR="002D5C6F">
              <w:rPr>
                <w:sz w:val="20"/>
                <w:szCs w:val="20"/>
              </w:rPr>
              <w:t>advert</w:t>
            </w:r>
            <w:r w:rsidR="00EA3AB1">
              <w:rPr>
                <w:sz w:val="20"/>
                <w:szCs w:val="20"/>
              </w:rPr>
              <w:t xml:space="preserve">ise roles. </w:t>
            </w:r>
          </w:p>
        </w:tc>
      </w:tr>
      <w:tr w:rsidR="00CE4E84" w14:paraId="52A08F17" w14:textId="77777777" w:rsidTr="00BB5117">
        <w:tc>
          <w:tcPr>
            <w:tcW w:w="4927" w:type="dxa"/>
          </w:tcPr>
          <w:p w14:paraId="45D348C6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 w:rsidRPr="00C37641">
              <w:rPr>
                <w:sz w:val="20"/>
                <w:szCs w:val="20"/>
              </w:rPr>
              <w:t>12. Do we include in the job advertisement references/links to all the elements foreseen in the relevant section of the toolkit? [</w:t>
            </w:r>
            <w:r w:rsidRPr="00C37641">
              <w:rPr>
                <w:i/>
                <w:sz w:val="20"/>
                <w:szCs w:val="20"/>
              </w:rPr>
              <w:t>see Chapter 4.4.1 a) of the OTM-R expert report</w:t>
            </w:r>
            <w:r w:rsidRPr="00C37641">
              <w:rPr>
                <w:sz w:val="20"/>
                <w:szCs w:val="20"/>
                <w:vertAlign w:val="superscript"/>
              </w:rPr>
              <w:footnoteReference w:id="2"/>
            </w:r>
            <w:r w:rsidRPr="00C37641">
              <w:rPr>
                <w:sz w:val="20"/>
                <w:szCs w:val="20"/>
              </w:rPr>
              <w:t>]</w:t>
            </w:r>
          </w:p>
        </w:tc>
        <w:tc>
          <w:tcPr>
            <w:tcW w:w="1134" w:type="dxa"/>
          </w:tcPr>
          <w:p w14:paraId="559BA932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4FB6D820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348E3238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4E296C14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-/+, Yes, </w:t>
            </w:r>
            <w:r w:rsidR="00C37641">
              <w:rPr>
                <w:b/>
                <w:i/>
                <w:sz w:val="20"/>
                <w:szCs w:val="20"/>
              </w:rPr>
              <w:t>completely</w:t>
            </w:r>
          </w:p>
        </w:tc>
        <w:tc>
          <w:tcPr>
            <w:tcW w:w="4105" w:type="dxa"/>
          </w:tcPr>
          <w:p w14:paraId="3D248C12" w14:textId="4EFF6EAC" w:rsidR="002D0068" w:rsidRDefault="00C37641" w:rsidP="002D0068">
            <w:pPr>
              <w:spacing w:after="0" w:line="240" w:lineRule="auto"/>
              <w:rPr>
                <w:sz w:val="20"/>
                <w:szCs w:val="20"/>
              </w:rPr>
            </w:pPr>
            <w:r w:rsidRPr="00C37641">
              <w:rPr>
                <w:sz w:val="20"/>
                <w:szCs w:val="20"/>
              </w:rPr>
              <w:t xml:space="preserve">DCU’s job advertisements </w:t>
            </w:r>
            <w:r w:rsidR="002D5C6F" w:rsidRPr="00C37641">
              <w:rPr>
                <w:sz w:val="20"/>
                <w:szCs w:val="20"/>
              </w:rPr>
              <w:t xml:space="preserve">include many of the elements as outlined in 4.4.1a of the OTM-R expert report such as: organisation and recruitment unit, job title specifications and </w:t>
            </w:r>
            <w:r w:rsidR="002D0068">
              <w:rPr>
                <w:sz w:val="20"/>
                <w:szCs w:val="20"/>
              </w:rPr>
              <w:t xml:space="preserve">closing </w:t>
            </w:r>
            <w:r w:rsidR="002D5C6F" w:rsidRPr="00C37641">
              <w:rPr>
                <w:sz w:val="20"/>
                <w:szCs w:val="20"/>
              </w:rPr>
              <w:t>date</w:t>
            </w:r>
            <w:r w:rsidR="002D0068">
              <w:rPr>
                <w:sz w:val="20"/>
                <w:szCs w:val="20"/>
              </w:rPr>
              <w:t>,</w:t>
            </w:r>
            <w:r w:rsidR="002D5C6F" w:rsidRPr="00C37641">
              <w:rPr>
                <w:sz w:val="20"/>
                <w:szCs w:val="20"/>
              </w:rPr>
              <w:t xml:space="preserve"> selection criteria; professional experience which distinguishes between required and desirable; contract status;</w:t>
            </w:r>
            <w:r w:rsidR="002D0068">
              <w:rPr>
                <w:sz w:val="20"/>
                <w:szCs w:val="20"/>
              </w:rPr>
              <w:t xml:space="preserve"> salary range, </w:t>
            </w:r>
            <w:r w:rsidR="002D0068">
              <w:rPr>
                <w:sz w:val="20"/>
                <w:szCs w:val="20"/>
              </w:rPr>
              <w:t>information on the Research Career Framework</w:t>
            </w:r>
            <w:r w:rsidR="002D0068">
              <w:rPr>
                <w:sz w:val="20"/>
                <w:szCs w:val="20"/>
              </w:rPr>
              <w:t xml:space="preserve">, </w:t>
            </w:r>
            <w:r w:rsidR="002D5C6F" w:rsidRPr="00C37641">
              <w:rPr>
                <w:sz w:val="20"/>
                <w:szCs w:val="20"/>
              </w:rPr>
              <w:t xml:space="preserve">application procedure and equal opportunities </w:t>
            </w:r>
            <w:r w:rsidRPr="00C37641">
              <w:rPr>
                <w:sz w:val="20"/>
                <w:szCs w:val="20"/>
              </w:rPr>
              <w:t>statement, professional development opportunities</w:t>
            </w:r>
            <w:r w:rsidR="002D0068">
              <w:rPr>
                <w:sz w:val="20"/>
                <w:szCs w:val="20"/>
              </w:rPr>
              <w:t>.</w:t>
            </w:r>
            <w:r w:rsidRPr="00C37641">
              <w:rPr>
                <w:sz w:val="20"/>
                <w:szCs w:val="20"/>
              </w:rPr>
              <w:t xml:space="preserve"> </w:t>
            </w:r>
          </w:p>
          <w:p w14:paraId="26241E06" w14:textId="77777777" w:rsidR="002D0068" w:rsidRDefault="002D0068" w:rsidP="002D00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73E0D1B5" w14:textId="77777777" w:rsidTr="00BB5117">
        <w:tc>
          <w:tcPr>
            <w:tcW w:w="4927" w:type="dxa"/>
          </w:tcPr>
          <w:p w14:paraId="749E470F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Do we make full use of EURAXESS to ensure our research vacancies reach a wider audience? </w:t>
            </w:r>
          </w:p>
        </w:tc>
        <w:tc>
          <w:tcPr>
            <w:tcW w:w="1134" w:type="dxa"/>
          </w:tcPr>
          <w:p w14:paraId="77190541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15EB83BB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07294CD1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5674A406" w14:textId="77777777" w:rsidR="00815AF3" w:rsidRDefault="00815AF3" w:rsidP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++Yes, completely </w:t>
            </w:r>
          </w:p>
          <w:p w14:paraId="53C55990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5509CBEB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currently advertise research vacancies on </w:t>
            </w:r>
            <w:r w:rsidR="00496F40">
              <w:rPr>
                <w:sz w:val="20"/>
                <w:szCs w:val="20"/>
              </w:rPr>
              <w:t xml:space="preserve">EURAXESS </w:t>
            </w:r>
            <w:hyperlink r:id="rId51" w:history="1">
              <w:r w:rsidR="00496F40" w:rsidRPr="001A74FC">
                <w:rPr>
                  <w:rStyle w:val="Hyperlink"/>
                  <w:sz w:val="20"/>
                  <w:szCs w:val="20"/>
                </w:rPr>
                <w:t>https://euraxess.ec.europa.eu/jobs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0A4624">
              <w:rPr>
                <w:sz w:val="20"/>
                <w:szCs w:val="20"/>
              </w:rPr>
              <w:t>to attract international applicants.</w:t>
            </w:r>
          </w:p>
        </w:tc>
      </w:tr>
      <w:tr w:rsidR="00CE4E84" w14:paraId="6AA7F41C" w14:textId="77777777" w:rsidTr="00BB5117">
        <w:tc>
          <w:tcPr>
            <w:tcW w:w="4927" w:type="dxa"/>
          </w:tcPr>
          <w:p w14:paraId="12D9F6B5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Do we make use of other job advertising tools?</w:t>
            </w:r>
          </w:p>
        </w:tc>
        <w:tc>
          <w:tcPr>
            <w:tcW w:w="1134" w:type="dxa"/>
          </w:tcPr>
          <w:p w14:paraId="4EDA2B3C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22B98074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4181ABF2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26AE3988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+/- Yes, substantially</w:t>
            </w:r>
          </w:p>
        </w:tc>
        <w:tc>
          <w:tcPr>
            <w:tcW w:w="4105" w:type="dxa"/>
          </w:tcPr>
          <w:p w14:paraId="727099AD" w14:textId="3101274B" w:rsidR="002D0068" w:rsidRDefault="002D5C6F" w:rsidP="00BB51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addition to our </w:t>
            </w:r>
            <w:r w:rsidR="00496F40">
              <w:rPr>
                <w:sz w:val="20"/>
                <w:szCs w:val="20"/>
              </w:rPr>
              <w:t xml:space="preserve">DCU Jobs Portal and </w:t>
            </w:r>
            <w:r>
              <w:rPr>
                <w:sz w:val="20"/>
                <w:szCs w:val="20"/>
              </w:rPr>
              <w:t>website we use a variety of websites</w:t>
            </w:r>
            <w:r w:rsidR="00275E97">
              <w:rPr>
                <w:sz w:val="20"/>
                <w:szCs w:val="20"/>
              </w:rPr>
              <w:t xml:space="preserve"> and other media </w:t>
            </w:r>
            <w:r>
              <w:rPr>
                <w:sz w:val="20"/>
                <w:szCs w:val="20"/>
              </w:rPr>
              <w:t>to advertise research positions</w:t>
            </w:r>
            <w:r w:rsidR="002D0068">
              <w:rPr>
                <w:sz w:val="20"/>
                <w:szCs w:val="20"/>
              </w:rPr>
              <w:t xml:space="preserve">: </w:t>
            </w:r>
            <w:hyperlink r:id="rId52" w:history="1">
              <w:r w:rsidR="002D0068" w:rsidRPr="005650A5">
                <w:rPr>
                  <w:rStyle w:val="Hyperlink"/>
                  <w:sz w:val="20"/>
                  <w:szCs w:val="20"/>
                </w:rPr>
                <w:t>https://euraxess.ec.europa.eu/job</w:t>
              </w:r>
            </w:hyperlink>
          </w:p>
          <w:p w14:paraId="04E1EF5A" w14:textId="4C54F610" w:rsidR="00CE4E84" w:rsidRDefault="00496F40" w:rsidP="00BB51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53" w:history="1">
              <w:r w:rsidRPr="00D826EE">
                <w:rPr>
                  <w:rStyle w:val="Hyperlink"/>
                  <w:color w:val="4472C4" w:themeColor="accent5"/>
                  <w:sz w:val="20"/>
                  <w:szCs w:val="20"/>
                </w:rPr>
                <w:t>www.Jobs.ac.uk</w:t>
              </w:r>
            </w:hyperlink>
            <w:r w:rsidRPr="00D826EE">
              <w:rPr>
                <w:color w:val="4472C4" w:themeColor="accent5"/>
                <w:sz w:val="20"/>
                <w:szCs w:val="20"/>
              </w:rPr>
              <w:t xml:space="preserve">; </w:t>
            </w:r>
            <w:hyperlink r:id="rId54" w:history="1">
              <w:r w:rsidRPr="00D826EE">
                <w:rPr>
                  <w:rStyle w:val="Hyperlink"/>
                  <w:color w:val="4472C4" w:themeColor="accent5"/>
                  <w:sz w:val="20"/>
                  <w:szCs w:val="20"/>
                </w:rPr>
                <w:t>www.Universityvacancies.com</w:t>
              </w:r>
            </w:hyperlink>
            <w:r w:rsidRPr="00D826EE">
              <w:rPr>
                <w:color w:val="4472C4" w:themeColor="accent5"/>
                <w:sz w:val="20"/>
                <w:szCs w:val="20"/>
              </w:rPr>
              <w:t xml:space="preserve">, </w:t>
            </w:r>
            <w:hyperlink r:id="rId55" w:history="1">
              <w:r w:rsidRPr="00D826EE">
                <w:rPr>
                  <w:rStyle w:val="Hyperlink"/>
                  <w:color w:val="4472C4" w:themeColor="accent5"/>
                  <w:sz w:val="20"/>
                  <w:szCs w:val="20"/>
                </w:rPr>
                <w:t>www.Linkedin.com</w:t>
              </w:r>
            </w:hyperlink>
            <w:r w:rsidR="000A4624">
              <w:rPr>
                <w:color w:val="4472C4" w:themeColor="accent5"/>
                <w:sz w:val="20"/>
                <w:szCs w:val="20"/>
              </w:rPr>
              <w:t xml:space="preserve"> </w:t>
            </w:r>
            <w:r w:rsidR="000A4624" w:rsidRPr="000A4624">
              <w:rPr>
                <w:color w:val="auto"/>
                <w:sz w:val="20"/>
                <w:szCs w:val="20"/>
              </w:rPr>
              <w:t xml:space="preserve">to attract international applicants.  </w:t>
            </w:r>
          </w:p>
        </w:tc>
      </w:tr>
      <w:tr w:rsidR="00CE4E84" w14:paraId="2C5A759B" w14:textId="77777777" w:rsidTr="00BB5117">
        <w:tc>
          <w:tcPr>
            <w:tcW w:w="4927" w:type="dxa"/>
          </w:tcPr>
          <w:p w14:paraId="484CBAA7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Do we keep the administrative burden to a minimum for the candidate? [</w:t>
            </w:r>
            <w:r>
              <w:rPr>
                <w:i/>
                <w:sz w:val="20"/>
                <w:szCs w:val="20"/>
              </w:rPr>
              <w:t>see Chapter 4.4.1 b)</w:t>
            </w:r>
            <w:r>
              <w:rPr>
                <w:sz w:val="20"/>
                <w:szCs w:val="20"/>
                <w:vertAlign w:val="superscript"/>
              </w:rPr>
              <w:t xml:space="preserve"> 45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2A16266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448B2B4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33FC8074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78D8AC8B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+/- Yes, substantially</w:t>
            </w: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14:paraId="2B603880" w14:textId="78595800" w:rsidR="000A4624" w:rsidRDefault="002D0068" w:rsidP="000A46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the </w:t>
            </w:r>
            <w:hyperlink r:id="rId56" w:history="1">
              <w:r w:rsidR="00D71CFD" w:rsidRPr="00006945">
                <w:rPr>
                  <w:rStyle w:val="Hyperlink"/>
                  <w:sz w:val="20"/>
                  <w:szCs w:val="20"/>
                </w:rPr>
                <w:t>DCU Jobs Portal (e-recruit</w:t>
              </w:r>
            </w:hyperlink>
            <w:r w:rsidR="00D71CFD">
              <w:rPr>
                <w:sz w:val="20"/>
                <w:szCs w:val="20"/>
              </w:rPr>
              <w:t xml:space="preserve">) </w:t>
            </w:r>
          </w:p>
          <w:p w14:paraId="25643E79" w14:textId="77777777" w:rsidR="00CE4E84" w:rsidRDefault="00D71CFD" w:rsidP="00D71C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="002D5C6F">
              <w:rPr>
                <w:sz w:val="20"/>
                <w:szCs w:val="20"/>
              </w:rPr>
              <w:t xml:space="preserve">pplicants are required to submit an application </w:t>
            </w:r>
            <w:proofErr w:type="gramStart"/>
            <w:r w:rsidR="002D5C6F">
              <w:rPr>
                <w:sz w:val="20"/>
                <w:szCs w:val="20"/>
              </w:rPr>
              <w:t>form</w:t>
            </w:r>
            <w:proofErr w:type="gramEnd"/>
            <w:r w:rsidR="002D5C6F">
              <w:rPr>
                <w:sz w:val="20"/>
                <w:szCs w:val="20"/>
              </w:rPr>
              <w:t xml:space="preserve"> and the submission of an accompanying CV is optional. The information required from the candidate keep</w:t>
            </w:r>
            <w:r w:rsidR="000A4624">
              <w:rPr>
                <w:sz w:val="20"/>
                <w:szCs w:val="20"/>
              </w:rPr>
              <w:t>s</w:t>
            </w:r>
            <w:r w:rsidR="002D5C6F">
              <w:rPr>
                <w:sz w:val="20"/>
                <w:szCs w:val="20"/>
              </w:rPr>
              <w:t xml:space="preserve"> the administrative burden to a minimum </w:t>
            </w:r>
            <w:r w:rsidR="000A4624">
              <w:rPr>
                <w:sz w:val="20"/>
                <w:szCs w:val="20"/>
              </w:rPr>
              <w:t>for researchers.  Only successful candidates are requested for documented evidence of qualifications</w:t>
            </w:r>
            <w:r w:rsidR="00BD09F7">
              <w:rPr>
                <w:sz w:val="20"/>
                <w:szCs w:val="20"/>
              </w:rPr>
              <w:t xml:space="preserve"> and any requirements of documents may be submitted electronically</w:t>
            </w:r>
            <w:r w:rsidR="000A4624">
              <w:rPr>
                <w:sz w:val="20"/>
                <w:szCs w:val="20"/>
              </w:rPr>
              <w:t xml:space="preserve">. </w:t>
            </w:r>
          </w:p>
          <w:p w14:paraId="11BD75BC" w14:textId="77777777" w:rsidR="00D71CFD" w:rsidRDefault="00D71CFD" w:rsidP="00D71CF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6B864A1B" w14:textId="77777777" w:rsidTr="00BB5117">
        <w:tc>
          <w:tcPr>
            <w:tcW w:w="4927" w:type="dxa"/>
            <w:shd w:val="clear" w:color="auto" w:fill="FFFFFF"/>
          </w:tcPr>
          <w:p w14:paraId="255E79A7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Selection and evaluation phase</w:t>
            </w:r>
          </w:p>
        </w:tc>
        <w:tc>
          <w:tcPr>
            <w:tcW w:w="1134" w:type="dxa"/>
            <w:shd w:val="clear" w:color="auto" w:fill="A6A6A6"/>
          </w:tcPr>
          <w:p w14:paraId="346DB3F1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/>
          </w:tcPr>
          <w:p w14:paraId="6F9CE7D5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6A6A6"/>
          </w:tcPr>
          <w:p w14:paraId="7176DAED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/>
          </w:tcPr>
          <w:p w14:paraId="77B99C5F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  <w:shd w:val="clear" w:color="auto" w:fill="A6A6A6"/>
          </w:tcPr>
          <w:p w14:paraId="26B0E678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49648DB7" w14:textId="77777777" w:rsidTr="00BB5117">
        <w:tc>
          <w:tcPr>
            <w:tcW w:w="4927" w:type="dxa"/>
          </w:tcPr>
          <w:p w14:paraId="19D5D6B6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Do we have clear rules governing the appointment of selection committees? [</w:t>
            </w:r>
            <w:r>
              <w:rPr>
                <w:i/>
                <w:sz w:val="20"/>
                <w:szCs w:val="20"/>
              </w:rPr>
              <w:t>see Chapter 4.4.2 a)</w:t>
            </w:r>
            <w:r>
              <w:rPr>
                <w:sz w:val="20"/>
                <w:szCs w:val="20"/>
                <w:vertAlign w:val="superscript"/>
              </w:rPr>
              <w:t xml:space="preserve"> 45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B9AC2FC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B37003C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4810CA99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47393064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+/- Yes, substantially</w:t>
            </w: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14:paraId="780239E0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have clear rules </w:t>
            </w:r>
            <w:r w:rsidR="002B2975">
              <w:rPr>
                <w:sz w:val="20"/>
                <w:szCs w:val="20"/>
              </w:rPr>
              <w:t xml:space="preserve">governing the appointment of the </w:t>
            </w:r>
            <w:r w:rsidR="000A4624">
              <w:rPr>
                <w:sz w:val="20"/>
                <w:szCs w:val="20"/>
              </w:rPr>
              <w:t xml:space="preserve">selection </w:t>
            </w:r>
            <w:r w:rsidR="002B2975">
              <w:rPr>
                <w:sz w:val="20"/>
                <w:szCs w:val="20"/>
              </w:rPr>
              <w:t xml:space="preserve">committees (board) </w:t>
            </w:r>
            <w:r w:rsidR="000A4624">
              <w:rPr>
                <w:sz w:val="20"/>
                <w:szCs w:val="20"/>
              </w:rPr>
              <w:t xml:space="preserve">and is outlined in the relevant recruitment procedures </w:t>
            </w:r>
            <w:hyperlink r:id="rId57" w:history="1">
              <w:r w:rsidR="002B2975" w:rsidRPr="00107DCF">
                <w:rPr>
                  <w:rStyle w:val="Hyperlink"/>
                  <w:sz w:val="20"/>
                  <w:szCs w:val="20"/>
                </w:rPr>
                <w:t>Recruitment &amp; Selection Policy</w:t>
              </w:r>
            </w:hyperlink>
          </w:p>
          <w:p w14:paraId="08734682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7B32FD2F" w14:textId="77777777" w:rsidTr="00BB5117">
        <w:tc>
          <w:tcPr>
            <w:tcW w:w="4927" w:type="dxa"/>
          </w:tcPr>
          <w:p w14:paraId="319D90EE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Do we have clear rules concerning the composition of selection committees?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4CDC013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44E4290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295C67DB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5908F25B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+/- Yes, substantially</w:t>
            </w: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14:paraId="474676EF" w14:textId="73D041FC" w:rsidR="00107DCF" w:rsidRDefault="00107D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principles of board composition are outlined in the </w:t>
            </w:r>
            <w:hyperlink r:id="rId58" w:history="1">
              <w:r w:rsidRPr="00107DCF">
                <w:rPr>
                  <w:rStyle w:val="Hyperlink"/>
                  <w:sz w:val="20"/>
                  <w:szCs w:val="20"/>
                </w:rPr>
                <w:t>Recruitment &amp; Selection Policy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275E97">
              <w:rPr>
                <w:sz w:val="20"/>
                <w:szCs w:val="20"/>
              </w:rPr>
              <w:t xml:space="preserve"> and in the </w:t>
            </w:r>
            <w:hyperlink r:id="rId59" w:history="1">
              <w:r w:rsidR="00275E97" w:rsidRPr="00275E97">
                <w:rPr>
                  <w:rStyle w:val="Hyperlink"/>
                  <w:sz w:val="20"/>
                  <w:szCs w:val="20"/>
                </w:rPr>
                <w:t>Research Recruitment Guidelines</w:t>
              </w:r>
            </w:hyperlink>
            <w:r w:rsidR="00275E97">
              <w:rPr>
                <w:sz w:val="20"/>
                <w:szCs w:val="20"/>
              </w:rPr>
              <w:t>.</w:t>
            </w:r>
          </w:p>
          <w:p w14:paraId="754D7B8C" w14:textId="77777777" w:rsidR="00107DCF" w:rsidRDefault="00107DCF">
            <w:pPr>
              <w:spacing w:after="0" w:line="240" w:lineRule="auto"/>
              <w:rPr>
                <w:sz w:val="20"/>
                <w:szCs w:val="20"/>
              </w:rPr>
            </w:pPr>
          </w:p>
          <w:p w14:paraId="573077CD" w14:textId="3FC26F3A" w:rsidR="00CE4E84" w:rsidRDefault="00107D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D5C6F">
              <w:rPr>
                <w:sz w:val="20"/>
                <w:szCs w:val="20"/>
              </w:rPr>
              <w:t xml:space="preserve">election committees must have an external representative </w:t>
            </w:r>
            <w:r w:rsidR="002D0068">
              <w:rPr>
                <w:sz w:val="20"/>
                <w:szCs w:val="20"/>
              </w:rPr>
              <w:t xml:space="preserve">with the relevant experience </w:t>
            </w:r>
            <w:r w:rsidR="002D5C6F">
              <w:rPr>
                <w:sz w:val="20"/>
                <w:szCs w:val="20"/>
              </w:rPr>
              <w:t>and must be gender balanced</w:t>
            </w:r>
            <w:r w:rsidR="002D0068">
              <w:rPr>
                <w:sz w:val="20"/>
                <w:szCs w:val="20"/>
              </w:rPr>
              <w:t>.</w:t>
            </w:r>
          </w:p>
          <w:p w14:paraId="7970E5F6" w14:textId="77777777" w:rsidR="00CE4E84" w:rsidRDefault="00CE4E84" w:rsidP="00107DC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2B6D976E" w14:textId="77777777" w:rsidTr="00BB5117">
        <w:tc>
          <w:tcPr>
            <w:tcW w:w="4927" w:type="dxa"/>
          </w:tcPr>
          <w:p w14:paraId="6E27E6C9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Are the committees sufficiently gender-balanced?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BCDB0D2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D052F3E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7AF25E3F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3F16997D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++, Yes completely </w:t>
            </w: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14:paraId="610B1AF6" w14:textId="77777777" w:rsidR="00107DCF" w:rsidRDefault="000A4624" w:rsidP="00107D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Gender balance on </w:t>
            </w:r>
            <w:r w:rsidR="00107DCF">
              <w:rPr>
                <w:sz w:val="20"/>
                <w:szCs w:val="20"/>
              </w:rPr>
              <w:t>C</w:t>
            </w:r>
            <w:r w:rsidR="002D5C6F">
              <w:rPr>
                <w:sz w:val="20"/>
                <w:szCs w:val="20"/>
              </w:rPr>
              <w:t xml:space="preserve">ommittees </w:t>
            </w:r>
            <w:r w:rsidR="00107DCF">
              <w:rPr>
                <w:sz w:val="20"/>
                <w:szCs w:val="20"/>
              </w:rPr>
              <w:t xml:space="preserve">should as much as possible be achieved as set out in the </w:t>
            </w:r>
            <w:hyperlink r:id="rId60" w:history="1">
              <w:r w:rsidR="00107DCF" w:rsidRPr="00107DCF">
                <w:rPr>
                  <w:rStyle w:val="Hyperlink"/>
                  <w:sz w:val="20"/>
                  <w:szCs w:val="20"/>
                </w:rPr>
                <w:t>Recruitment &amp; Selection Policy</w:t>
              </w:r>
            </w:hyperlink>
            <w:r w:rsidR="00107DCF">
              <w:rPr>
                <w:sz w:val="20"/>
                <w:szCs w:val="20"/>
              </w:rPr>
              <w:t xml:space="preserve"> </w:t>
            </w:r>
          </w:p>
          <w:p w14:paraId="0216454F" w14:textId="77777777" w:rsidR="00CE4E84" w:rsidRDefault="00107D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E4E84" w14:paraId="7CEAB89E" w14:textId="77777777" w:rsidTr="00BB5117">
        <w:trPr>
          <w:trHeight w:val="820"/>
        </w:trPr>
        <w:tc>
          <w:tcPr>
            <w:tcW w:w="4927" w:type="dxa"/>
          </w:tcPr>
          <w:p w14:paraId="2657257D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Do we have clear guidelines for selection committees which help to judge ‘merit’ in a way that leads to the best candidate being selected?</w:t>
            </w:r>
          </w:p>
        </w:tc>
        <w:tc>
          <w:tcPr>
            <w:tcW w:w="1134" w:type="dxa"/>
          </w:tcPr>
          <w:p w14:paraId="784604AC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312E39A4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5566057E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45EDA676" w14:textId="77777777" w:rsidR="00815AF3" w:rsidRDefault="00815AF3" w:rsidP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++Yes, completely </w:t>
            </w:r>
          </w:p>
          <w:p w14:paraId="4917E817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352F916C" w14:textId="77777777" w:rsidR="00CE4E84" w:rsidRDefault="000A4624" w:rsidP="00BB511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advance of the interview, the Selection Board will agree a format of the Interview.  </w:t>
            </w:r>
            <w:r w:rsidR="00107DCF">
              <w:rPr>
                <w:sz w:val="20"/>
                <w:szCs w:val="20"/>
              </w:rPr>
              <w:t>C</w:t>
            </w:r>
            <w:r w:rsidR="002D5C6F">
              <w:rPr>
                <w:sz w:val="20"/>
                <w:szCs w:val="20"/>
              </w:rPr>
              <w:t xml:space="preserve">ompetency based assessment </w:t>
            </w:r>
            <w:r w:rsidR="00107DCF">
              <w:rPr>
                <w:sz w:val="20"/>
                <w:szCs w:val="20"/>
              </w:rPr>
              <w:t xml:space="preserve">is used for </w:t>
            </w:r>
            <w:r w:rsidR="002D5C6F">
              <w:rPr>
                <w:sz w:val="20"/>
                <w:szCs w:val="20"/>
              </w:rPr>
              <w:t xml:space="preserve">research positions </w:t>
            </w:r>
            <w:r w:rsidR="00107DCF">
              <w:rPr>
                <w:sz w:val="20"/>
                <w:szCs w:val="20"/>
              </w:rPr>
              <w:t xml:space="preserve">based on the </w:t>
            </w:r>
            <w:r w:rsidR="002D5C6F">
              <w:rPr>
                <w:sz w:val="20"/>
                <w:szCs w:val="20"/>
              </w:rPr>
              <w:t xml:space="preserve">competencies and their respective weightings outlined to the selection committee prior to the interview. </w:t>
            </w:r>
            <w:r w:rsidR="002D5C6F">
              <w:rPr>
                <w:sz w:val="20"/>
                <w:szCs w:val="20"/>
              </w:rPr>
              <w:lastRenderedPageBreak/>
              <w:t>Each selection committee member is assigned a competency to examine the candidate on and the results are recorded in the interview assessment book.</w:t>
            </w:r>
          </w:p>
        </w:tc>
      </w:tr>
      <w:tr w:rsidR="00CE4E84" w14:paraId="13F5FCDB" w14:textId="77777777" w:rsidTr="00BB5117">
        <w:trPr>
          <w:trHeight w:val="340"/>
        </w:trPr>
        <w:tc>
          <w:tcPr>
            <w:tcW w:w="4927" w:type="dxa"/>
            <w:shd w:val="clear" w:color="auto" w:fill="FFFFFF"/>
          </w:tcPr>
          <w:p w14:paraId="53B9842D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Appointment phase</w:t>
            </w:r>
          </w:p>
        </w:tc>
        <w:tc>
          <w:tcPr>
            <w:tcW w:w="1134" w:type="dxa"/>
            <w:shd w:val="clear" w:color="auto" w:fill="808080"/>
          </w:tcPr>
          <w:p w14:paraId="0F109914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08080"/>
          </w:tcPr>
          <w:p w14:paraId="0ACD48DE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808080"/>
          </w:tcPr>
          <w:p w14:paraId="007133C2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808080"/>
          </w:tcPr>
          <w:p w14:paraId="11DB5B6B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  <w:shd w:val="clear" w:color="auto" w:fill="808080"/>
          </w:tcPr>
          <w:p w14:paraId="274EC55B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401D2BE1" w14:textId="77777777" w:rsidTr="00BB5117">
        <w:trPr>
          <w:trHeight w:val="580"/>
        </w:trPr>
        <w:tc>
          <w:tcPr>
            <w:tcW w:w="4927" w:type="dxa"/>
          </w:tcPr>
          <w:p w14:paraId="5EF20FA6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Do we inform all applicants at the end of the selection process? </w:t>
            </w:r>
          </w:p>
        </w:tc>
        <w:tc>
          <w:tcPr>
            <w:tcW w:w="1134" w:type="dxa"/>
          </w:tcPr>
          <w:p w14:paraId="074F2A56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0317EAEE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479C5D17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54AC10C6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++ Yes, completely </w:t>
            </w:r>
          </w:p>
        </w:tc>
        <w:tc>
          <w:tcPr>
            <w:tcW w:w="4105" w:type="dxa"/>
          </w:tcPr>
          <w:p w14:paraId="680C6F78" w14:textId="77777777" w:rsidR="00CE4E84" w:rsidRDefault="00107D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D5C6F">
              <w:rPr>
                <w:sz w:val="20"/>
                <w:szCs w:val="20"/>
              </w:rPr>
              <w:t xml:space="preserve">ll applicants are informed of their status at each stage of the selection process. This includes informing candidates if they were unsuccessful following </w:t>
            </w:r>
            <w:r w:rsidR="00FB29A5">
              <w:rPr>
                <w:sz w:val="20"/>
                <w:szCs w:val="20"/>
              </w:rPr>
              <w:t xml:space="preserve">shortlisting and at </w:t>
            </w:r>
            <w:r w:rsidR="002D5C6F">
              <w:rPr>
                <w:sz w:val="20"/>
                <w:szCs w:val="20"/>
              </w:rPr>
              <w:t>interview</w:t>
            </w:r>
            <w:r w:rsidR="00FB29A5">
              <w:rPr>
                <w:sz w:val="20"/>
                <w:szCs w:val="20"/>
              </w:rPr>
              <w:t xml:space="preserve"> stage</w:t>
            </w:r>
            <w:r w:rsidR="002D5C6F">
              <w:rPr>
                <w:sz w:val="20"/>
                <w:szCs w:val="20"/>
              </w:rPr>
              <w:t>.</w:t>
            </w:r>
          </w:p>
        </w:tc>
      </w:tr>
      <w:tr w:rsidR="00CE4E84" w14:paraId="04827E8F" w14:textId="77777777" w:rsidTr="00BB5117">
        <w:trPr>
          <w:trHeight w:val="580"/>
        </w:trPr>
        <w:tc>
          <w:tcPr>
            <w:tcW w:w="4927" w:type="dxa"/>
          </w:tcPr>
          <w:p w14:paraId="3A29360C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Do we provide adequate feedback to interviewees?</w:t>
            </w:r>
          </w:p>
        </w:tc>
        <w:tc>
          <w:tcPr>
            <w:tcW w:w="1134" w:type="dxa"/>
          </w:tcPr>
          <w:p w14:paraId="5A0B45FF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7D892718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11ADAD4C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4EDDED89" w14:textId="77777777" w:rsidR="00815AF3" w:rsidRDefault="00815AF3" w:rsidP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++Yes, completely </w:t>
            </w:r>
          </w:p>
          <w:p w14:paraId="32EE9210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05663BDE" w14:textId="33628AA9" w:rsidR="00D80D45" w:rsidRDefault="002D0068" w:rsidP="00D80D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internal candidates are provided with Feedback following the selection process.  </w:t>
            </w:r>
            <w:r w:rsidR="00D80D45">
              <w:rPr>
                <w:sz w:val="20"/>
                <w:szCs w:val="20"/>
              </w:rPr>
              <w:t xml:space="preserve">Feedback is </w:t>
            </w:r>
            <w:r>
              <w:rPr>
                <w:sz w:val="20"/>
                <w:szCs w:val="20"/>
              </w:rPr>
              <w:t xml:space="preserve">available </w:t>
            </w:r>
            <w:r w:rsidR="00D80D45">
              <w:rPr>
                <w:sz w:val="20"/>
                <w:szCs w:val="20"/>
              </w:rPr>
              <w:t xml:space="preserve">to all candidates upon request in line with the following policies </w:t>
            </w:r>
          </w:p>
          <w:p w14:paraId="3E137523" w14:textId="45E2430C" w:rsidR="00D80D45" w:rsidRDefault="00D80D45" w:rsidP="00D80D45">
            <w:pPr>
              <w:spacing w:after="0" w:line="240" w:lineRule="auto"/>
              <w:rPr>
                <w:sz w:val="20"/>
                <w:szCs w:val="20"/>
              </w:rPr>
            </w:pPr>
            <w:hyperlink r:id="rId61" w:history="1">
              <w:r w:rsidR="00006945">
                <w:rPr>
                  <w:rStyle w:val="Hyperlink"/>
                  <w:sz w:val="20"/>
                  <w:szCs w:val="20"/>
                </w:rPr>
                <w:t>Notification Outcome Candidates Policy</w:t>
              </w:r>
            </w:hyperlink>
            <w:r>
              <w:rPr>
                <w:sz w:val="20"/>
                <w:szCs w:val="20"/>
              </w:rPr>
              <w:t xml:space="preserve"> and the </w:t>
            </w:r>
            <w:hyperlink r:id="rId62" w:history="1">
              <w:r w:rsidRPr="00107DCF">
                <w:rPr>
                  <w:rStyle w:val="Hyperlink"/>
                  <w:sz w:val="20"/>
                  <w:szCs w:val="20"/>
                </w:rPr>
                <w:t>Recruitment &amp; Selection Policy</w:t>
              </w:r>
            </w:hyperlink>
          </w:p>
          <w:p w14:paraId="0B81901E" w14:textId="77777777" w:rsidR="00CE4E84" w:rsidRDefault="00CE4E84" w:rsidP="00D80D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694744DF" w14:textId="77777777" w:rsidTr="00BB5117">
        <w:trPr>
          <w:trHeight w:val="580"/>
        </w:trPr>
        <w:tc>
          <w:tcPr>
            <w:tcW w:w="4927" w:type="dxa"/>
          </w:tcPr>
          <w:p w14:paraId="1D3DD525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Do we have an appropriate complaints mechanism in place?</w:t>
            </w:r>
          </w:p>
        </w:tc>
        <w:tc>
          <w:tcPr>
            <w:tcW w:w="1134" w:type="dxa"/>
          </w:tcPr>
          <w:p w14:paraId="6826B1D3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2F80CD23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7B4A7740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72CDD3A6" w14:textId="77777777" w:rsidR="00815AF3" w:rsidRDefault="00815AF3" w:rsidP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++Yes, completely </w:t>
            </w:r>
          </w:p>
          <w:p w14:paraId="5D3D7BD1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11BA48C5" w14:textId="2C14C086" w:rsidR="003D1656" w:rsidRDefault="003D1656">
            <w:pPr>
              <w:spacing w:after="0" w:line="240" w:lineRule="auto"/>
              <w:rPr>
                <w:sz w:val="20"/>
                <w:szCs w:val="20"/>
              </w:rPr>
            </w:pPr>
            <w:r w:rsidRPr="003D1656">
              <w:rPr>
                <w:sz w:val="20"/>
                <w:szCs w:val="20"/>
              </w:rPr>
              <w:t xml:space="preserve">Complaints are addressed by the University when they arise.   While there is a formal process available for internal candidates through the University’s </w:t>
            </w:r>
            <w:hyperlink r:id="rId63" w:history="1">
              <w:r>
                <w:rPr>
                  <w:rStyle w:val="Hyperlink"/>
                  <w:sz w:val="20"/>
                  <w:szCs w:val="20"/>
                </w:rPr>
                <w:t>Grievance Procedure</w:t>
              </w:r>
            </w:hyperlink>
            <w:r>
              <w:rPr>
                <w:rStyle w:val="Hyperlink"/>
                <w:sz w:val="20"/>
                <w:szCs w:val="20"/>
              </w:rPr>
              <w:t>s</w:t>
            </w:r>
            <w:r w:rsidRPr="003D1656">
              <w:rPr>
                <w:sz w:val="20"/>
                <w:szCs w:val="20"/>
              </w:rPr>
              <w:t>, we do not have a formal mechanism in place for external applicants, however, principles aligned to the grievance procedure are applied</w:t>
            </w:r>
          </w:p>
          <w:p w14:paraId="1AC3EC27" w14:textId="332A90B3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6220FAC9" w14:textId="77777777" w:rsidTr="00BB5117">
        <w:trPr>
          <w:trHeight w:val="320"/>
        </w:trPr>
        <w:tc>
          <w:tcPr>
            <w:tcW w:w="4927" w:type="dxa"/>
            <w:shd w:val="clear" w:color="auto" w:fill="FFFFFF"/>
          </w:tcPr>
          <w:p w14:paraId="6E29FB65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Overall assessment </w:t>
            </w:r>
          </w:p>
        </w:tc>
        <w:tc>
          <w:tcPr>
            <w:tcW w:w="1134" w:type="dxa"/>
            <w:shd w:val="clear" w:color="auto" w:fill="808080"/>
          </w:tcPr>
          <w:p w14:paraId="5B9E5078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08080"/>
          </w:tcPr>
          <w:p w14:paraId="6381F252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808080"/>
          </w:tcPr>
          <w:p w14:paraId="0B3A0EC1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808080"/>
          </w:tcPr>
          <w:p w14:paraId="4D54C938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  <w:shd w:val="clear" w:color="auto" w:fill="808080"/>
          </w:tcPr>
          <w:p w14:paraId="48B851A5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4E84" w14:paraId="06B715B7" w14:textId="77777777" w:rsidTr="00BB5117">
        <w:trPr>
          <w:trHeight w:val="600"/>
        </w:trPr>
        <w:tc>
          <w:tcPr>
            <w:tcW w:w="4927" w:type="dxa"/>
          </w:tcPr>
          <w:p w14:paraId="2641D4AD" w14:textId="77777777" w:rsidR="00CE4E84" w:rsidRDefault="002D5C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Do we have a system in place to assess whether OTM-R delivers on its objectives?</w:t>
            </w:r>
          </w:p>
        </w:tc>
        <w:tc>
          <w:tcPr>
            <w:tcW w:w="1134" w:type="dxa"/>
          </w:tcPr>
          <w:p w14:paraId="4688BAA7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066D6F4A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30" w:type="dxa"/>
          </w:tcPr>
          <w:p w14:paraId="2F531C76" w14:textId="77777777" w:rsidR="00CE4E84" w:rsidRDefault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90" w:type="dxa"/>
          </w:tcPr>
          <w:p w14:paraId="2277A5A6" w14:textId="77777777" w:rsidR="00815AF3" w:rsidRDefault="00815AF3" w:rsidP="00815A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++Yes, completely </w:t>
            </w:r>
          </w:p>
          <w:p w14:paraId="631A8F6B" w14:textId="77777777" w:rsidR="00CE4E84" w:rsidRDefault="00CE4E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0CFCEBF8" w14:textId="77777777" w:rsidR="00D80D45" w:rsidRDefault="00D80D45" w:rsidP="00401B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DCU People use data insight reports to monitor the recruitment process and identify any opportunities for improvement in terms of delivering on the OTM-R objectives.  </w:t>
            </w:r>
          </w:p>
          <w:p w14:paraId="5DF53261" w14:textId="77777777" w:rsidR="00D80D45" w:rsidRDefault="00D80D45" w:rsidP="00401B20">
            <w:pPr>
              <w:spacing w:after="0" w:line="240" w:lineRule="auto"/>
              <w:rPr>
                <w:sz w:val="20"/>
                <w:szCs w:val="20"/>
              </w:rPr>
            </w:pPr>
          </w:p>
          <w:p w14:paraId="229A904D" w14:textId="77777777" w:rsidR="007A14EF" w:rsidRDefault="007A14EF" w:rsidP="007A14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Gathering feedback on 1:1 basis, focus groups and surveys from key stakeholders is important </w:t>
            </w:r>
            <w:r>
              <w:rPr>
                <w:sz w:val="20"/>
                <w:szCs w:val="20"/>
              </w:rPr>
              <w:lastRenderedPageBreak/>
              <w:t xml:space="preserve">to ensure that OTM-R delivers on </w:t>
            </w:r>
            <w:proofErr w:type="spellStart"/>
            <w:proofErr w:type="gramStart"/>
            <w:r>
              <w:rPr>
                <w:sz w:val="20"/>
                <w:szCs w:val="20"/>
              </w:rPr>
              <w:t>it’s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objectives. </w:t>
            </w:r>
          </w:p>
          <w:p w14:paraId="1E9EA461" w14:textId="77777777" w:rsidR="007A14EF" w:rsidRDefault="007A14EF" w:rsidP="00401B20">
            <w:pPr>
              <w:spacing w:after="0" w:line="240" w:lineRule="auto"/>
              <w:rPr>
                <w:sz w:val="20"/>
                <w:szCs w:val="20"/>
              </w:rPr>
            </w:pPr>
          </w:p>
          <w:p w14:paraId="4714DEE0" w14:textId="77777777" w:rsidR="00A906EB" w:rsidRDefault="00401B20" w:rsidP="00BD56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DCU’s practice to ensure the adherence of the University’s policies &amp; procedures and that the OTM-R principles are embedded in those policies to further support the objectives. </w:t>
            </w:r>
          </w:p>
        </w:tc>
      </w:tr>
    </w:tbl>
    <w:p w14:paraId="38C8B4E5" w14:textId="77777777" w:rsidR="00CE4E84" w:rsidRDefault="00CE4E84">
      <w:bookmarkStart w:id="0" w:name="_gjdgxs" w:colFirst="0" w:colLast="0"/>
      <w:bookmarkEnd w:id="0"/>
    </w:p>
    <w:sectPr w:rsidR="00CE4E84" w:rsidSect="000665B5">
      <w:headerReference w:type="default" r:id="rId64"/>
      <w:footerReference w:type="default" r:id="rId65"/>
      <w:pgSz w:w="16838" w:h="11906" w:orient="landscape" w:code="9"/>
      <w:pgMar w:top="1417" w:right="1417" w:bottom="1417" w:left="141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A272" w14:textId="77777777" w:rsidR="004E4718" w:rsidRDefault="004E4718">
      <w:pPr>
        <w:spacing w:after="0" w:line="240" w:lineRule="auto"/>
      </w:pPr>
      <w:r>
        <w:separator/>
      </w:r>
    </w:p>
  </w:endnote>
  <w:endnote w:type="continuationSeparator" w:id="0">
    <w:p w14:paraId="671DF5C3" w14:textId="77777777" w:rsidR="004E4718" w:rsidRDefault="004E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A3A6" w14:textId="77777777" w:rsidR="00CE4E84" w:rsidRDefault="002D5C6F">
    <w:pPr>
      <w:spacing w:after="908"/>
      <w:jc w:val="center"/>
    </w:pPr>
    <w:r>
      <w:fldChar w:fldCharType="begin"/>
    </w:r>
    <w:r>
      <w:instrText>PAGE</w:instrText>
    </w:r>
    <w:r>
      <w:fldChar w:fldCharType="separate"/>
    </w:r>
    <w:r w:rsidR="001B66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AAD81" w14:textId="77777777" w:rsidR="004E4718" w:rsidRDefault="004E4718">
      <w:pPr>
        <w:spacing w:after="0" w:line="240" w:lineRule="auto"/>
      </w:pPr>
      <w:r>
        <w:separator/>
      </w:r>
    </w:p>
  </w:footnote>
  <w:footnote w:type="continuationSeparator" w:id="0">
    <w:p w14:paraId="4360BEAC" w14:textId="77777777" w:rsidR="004E4718" w:rsidRDefault="004E4718">
      <w:pPr>
        <w:spacing w:after="0" w:line="240" w:lineRule="auto"/>
      </w:pPr>
      <w:r>
        <w:continuationSeparator/>
      </w:r>
    </w:p>
  </w:footnote>
  <w:footnote w:id="1">
    <w:p w14:paraId="72958D88" w14:textId="77777777" w:rsidR="00CE4E84" w:rsidRDefault="002D5C6F">
      <w:p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sz w:val="20"/>
          <w:szCs w:val="20"/>
        </w:rPr>
        <w:t xml:space="preserve"> </w:t>
      </w:r>
      <w:hyperlink r:id="rId1">
        <w:r>
          <w:rPr>
            <w:i/>
            <w:color w:val="0000FF"/>
            <w:sz w:val="20"/>
            <w:szCs w:val="20"/>
            <w:u w:val="single"/>
          </w:rPr>
          <w:t>http://ec.europa.eu/euraxess/index.cfm/services/researchPolicies</w:t>
        </w:r>
      </w:hyperlink>
    </w:p>
  </w:footnote>
  <w:footnote w:id="2">
    <w:p w14:paraId="6E6382A1" w14:textId="77777777" w:rsidR="00CE4E84" w:rsidRDefault="002D5C6F">
      <w:pPr>
        <w:spacing w:after="0" w:line="240" w:lineRule="auto"/>
        <w:ind w:left="357" w:hanging="357"/>
        <w:jc w:val="both"/>
        <w:rPr>
          <w:color w:val="0000FF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FF"/>
          <w:sz w:val="20"/>
          <w:szCs w:val="20"/>
        </w:rPr>
        <w:t xml:space="preserve"> </w:t>
      </w:r>
      <w:hyperlink r:id="rId2">
        <w:r>
          <w:rPr>
            <w:i/>
            <w:color w:val="0000FF"/>
            <w:sz w:val="20"/>
            <w:szCs w:val="20"/>
            <w:u w:val="single"/>
          </w:rPr>
          <w:t>http://ec.europa.eu/euraxess/index.cfm/services/researchPolicies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02B3" w14:textId="77777777" w:rsidR="00CE4E84" w:rsidRDefault="00CE4E84">
    <w:pPr>
      <w:spacing w:befor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00AB5"/>
    <w:multiLevelType w:val="multilevel"/>
    <w:tmpl w:val="C0B2FA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64A25782"/>
    <w:multiLevelType w:val="multilevel"/>
    <w:tmpl w:val="B6D824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 w16cid:durableId="1661692846">
    <w:abstractNumId w:val="1"/>
  </w:num>
  <w:num w:numId="2" w16cid:durableId="120822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84"/>
    <w:rsid w:val="00006945"/>
    <w:rsid w:val="000665B5"/>
    <w:rsid w:val="000A4624"/>
    <w:rsid w:val="000A73B8"/>
    <w:rsid w:val="000D0C34"/>
    <w:rsid w:val="00107DCF"/>
    <w:rsid w:val="00116625"/>
    <w:rsid w:val="00133D5F"/>
    <w:rsid w:val="001360D0"/>
    <w:rsid w:val="00163120"/>
    <w:rsid w:val="001B66E2"/>
    <w:rsid w:val="001D4CC6"/>
    <w:rsid w:val="00224746"/>
    <w:rsid w:val="00275E97"/>
    <w:rsid w:val="0028737C"/>
    <w:rsid w:val="002B2975"/>
    <w:rsid w:val="002B4C23"/>
    <w:rsid w:val="002C41DF"/>
    <w:rsid w:val="002D0068"/>
    <w:rsid w:val="002D5C6F"/>
    <w:rsid w:val="00325660"/>
    <w:rsid w:val="00332C96"/>
    <w:rsid w:val="003B553B"/>
    <w:rsid w:val="003D1656"/>
    <w:rsid w:val="003F40AB"/>
    <w:rsid w:val="00401B20"/>
    <w:rsid w:val="0042739F"/>
    <w:rsid w:val="0046400C"/>
    <w:rsid w:val="004967D3"/>
    <w:rsid w:val="00496F40"/>
    <w:rsid w:val="004E4718"/>
    <w:rsid w:val="005050F6"/>
    <w:rsid w:val="00543406"/>
    <w:rsid w:val="005A08A9"/>
    <w:rsid w:val="006719D8"/>
    <w:rsid w:val="0077280F"/>
    <w:rsid w:val="007A14EF"/>
    <w:rsid w:val="00815AF3"/>
    <w:rsid w:val="008324F9"/>
    <w:rsid w:val="009177EA"/>
    <w:rsid w:val="00A4230E"/>
    <w:rsid w:val="00A906EB"/>
    <w:rsid w:val="00AA4660"/>
    <w:rsid w:val="00AB4001"/>
    <w:rsid w:val="00AC035D"/>
    <w:rsid w:val="00AC1BCA"/>
    <w:rsid w:val="00B216DA"/>
    <w:rsid w:val="00B27A34"/>
    <w:rsid w:val="00B5782E"/>
    <w:rsid w:val="00BB5117"/>
    <w:rsid w:val="00BD09F7"/>
    <w:rsid w:val="00BD56E2"/>
    <w:rsid w:val="00C16EFD"/>
    <w:rsid w:val="00C37641"/>
    <w:rsid w:val="00C637CB"/>
    <w:rsid w:val="00C640AC"/>
    <w:rsid w:val="00CE4E84"/>
    <w:rsid w:val="00D71CFD"/>
    <w:rsid w:val="00D80D45"/>
    <w:rsid w:val="00D826EE"/>
    <w:rsid w:val="00DF04B9"/>
    <w:rsid w:val="00DF1C3B"/>
    <w:rsid w:val="00DF7E3D"/>
    <w:rsid w:val="00E33AF2"/>
    <w:rsid w:val="00EA3AB1"/>
    <w:rsid w:val="00EA3C7B"/>
    <w:rsid w:val="00EA533F"/>
    <w:rsid w:val="00EC0B0F"/>
    <w:rsid w:val="00F31BC9"/>
    <w:rsid w:val="00F81BD4"/>
    <w:rsid w:val="00F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2999"/>
  <w15:docId w15:val="{04F8B560-9868-4534-A9A5-5733A9B4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contextualSpacing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contextualSpacing/>
      <w:jc w:val="center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contextualSpacing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 w:line="240" w:lineRule="auto"/>
      <w:ind w:right="-58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/>
      <w:contextualSpacing/>
      <w:jc w:val="both"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F7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2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inkedin.com" TargetMode="External"/><Relationship Id="rId21" Type="http://schemas.openxmlformats.org/officeDocument/2006/relationships/hyperlink" Target="http://www.Universityvacancies.com" TargetMode="External"/><Relationship Id="rId34" Type="http://schemas.openxmlformats.org/officeDocument/2006/relationships/hyperlink" Target="https://www.dcu.ie/people/content-academics-and-researchers" TargetMode="External"/><Relationship Id="rId42" Type="http://schemas.openxmlformats.org/officeDocument/2006/relationships/hyperlink" Target="https://www.dcu.ie/people/edi/women-in-leadership" TargetMode="External"/><Relationship Id="rId47" Type="http://schemas.openxmlformats.org/officeDocument/2006/relationships/hyperlink" Target="https://www.dcu.ie/people" TargetMode="External"/><Relationship Id="rId50" Type="http://schemas.openxmlformats.org/officeDocument/2006/relationships/hyperlink" Target="https://www.dcu.ie/people/grow/researcher-hub" TargetMode="External"/><Relationship Id="rId55" Type="http://schemas.openxmlformats.org/officeDocument/2006/relationships/hyperlink" Target="http://www.Linkedin.com" TargetMode="External"/><Relationship Id="rId63" Type="http://schemas.openxmlformats.org/officeDocument/2006/relationships/hyperlink" Target="https://www.dcu.ie/policies/grievance-policy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dcu.ie/people/grow/essential-elearning" TargetMode="External"/><Relationship Id="rId29" Type="http://schemas.openxmlformats.org/officeDocument/2006/relationships/hyperlink" Target="https://www.dcu.ie/people/jobs/how-apply-jobs-dcu" TargetMode="External"/><Relationship Id="rId11" Type="http://schemas.openxmlformats.org/officeDocument/2006/relationships/hyperlink" Target="https://www.dcu.ie/system/files/2021-06/26-code_of_practice_employment_disabilities_hr_v2.0.pdf" TargetMode="External"/><Relationship Id="rId24" Type="http://schemas.openxmlformats.org/officeDocument/2006/relationships/hyperlink" Target="http://www.Jobs.ac.uk" TargetMode="External"/><Relationship Id="rId32" Type="http://schemas.openxmlformats.org/officeDocument/2006/relationships/hyperlink" Target="https://www.dcu.ie/people/grow/researcher-hub" TargetMode="External"/><Relationship Id="rId37" Type="http://schemas.openxmlformats.org/officeDocument/2006/relationships/hyperlink" Target="https://www.dcu.ie/policies/equality-access-policy" TargetMode="External"/><Relationship Id="rId40" Type="http://schemas.openxmlformats.org/officeDocument/2006/relationships/hyperlink" Target="https://www.dcu.ie/people/jobs" TargetMode="External"/><Relationship Id="rId45" Type="http://schemas.openxmlformats.org/officeDocument/2006/relationships/hyperlink" Target="https://www.dcu.ie/people" TargetMode="External"/><Relationship Id="rId53" Type="http://schemas.openxmlformats.org/officeDocument/2006/relationships/hyperlink" Target="http://www.Jobs.ac.uk" TargetMode="External"/><Relationship Id="rId58" Type="http://schemas.openxmlformats.org/officeDocument/2006/relationships/hyperlink" Target="https://www.dcu.ie/policies/recruitment-selection-policy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dcu.ie/policies/notification-outcome-candidates-policy" TargetMode="External"/><Relationship Id="rId19" Type="http://schemas.openxmlformats.org/officeDocument/2006/relationships/hyperlink" Target="https://euraxess.ec.europa.eu/jobs" TargetMode="External"/><Relationship Id="rId14" Type="http://schemas.openxmlformats.org/officeDocument/2006/relationships/hyperlink" Target="https://www.dcu.ie/people/grow/dcu-researcher-career-framework" TargetMode="External"/><Relationship Id="rId22" Type="http://schemas.openxmlformats.org/officeDocument/2006/relationships/hyperlink" Target="http://www.Linkedin.com" TargetMode="External"/><Relationship Id="rId27" Type="http://schemas.openxmlformats.org/officeDocument/2006/relationships/hyperlink" Target="https://www.dcu.ie/People/Jobs/Why-work-at-DCU" TargetMode="External"/><Relationship Id="rId30" Type="http://schemas.openxmlformats.org/officeDocument/2006/relationships/hyperlink" Target="https://www.dcu.ie/people/benefits" TargetMode="External"/><Relationship Id="rId35" Type="http://schemas.openxmlformats.org/officeDocument/2006/relationships/hyperlink" Target="https://www.dcu.ie/people/edi/athena-swan" TargetMode="External"/><Relationship Id="rId43" Type="http://schemas.openxmlformats.org/officeDocument/2006/relationships/hyperlink" Target="https://www.dcu.ie/people/grow/professional-skills-research-leaders-psrl-programme" TargetMode="External"/><Relationship Id="rId48" Type="http://schemas.openxmlformats.org/officeDocument/2006/relationships/hyperlink" Target="https://www.dcu.ie/people/benefits/wellbeing-at-dcu" TargetMode="External"/><Relationship Id="rId56" Type="http://schemas.openxmlformats.org/officeDocument/2006/relationships/hyperlink" Target="https://www.dcu.ie/people/jobs" TargetMode="External"/><Relationship Id="rId64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hyperlink" Target="https://euraxess.ec.europa.eu/job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cu.ie/policies/equality-access-policy" TargetMode="External"/><Relationship Id="rId17" Type="http://schemas.openxmlformats.org/officeDocument/2006/relationships/hyperlink" Target="https://www.dcu.ie/people/jobs" TargetMode="External"/><Relationship Id="rId25" Type="http://schemas.openxmlformats.org/officeDocument/2006/relationships/hyperlink" Target="http://www.Universityvacancies.com" TargetMode="External"/><Relationship Id="rId33" Type="http://schemas.openxmlformats.org/officeDocument/2006/relationships/hyperlink" Target="https://www.dcu.ie/people/grow/dcu-researcher-career-framework" TargetMode="External"/><Relationship Id="rId38" Type="http://schemas.openxmlformats.org/officeDocument/2006/relationships/hyperlink" Target="https://www.dcu.ie/people/jobs" TargetMode="External"/><Relationship Id="rId46" Type="http://schemas.openxmlformats.org/officeDocument/2006/relationships/hyperlink" Target="https://www.dcu.ie/people/benefits" TargetMode="External"/><Relationship Id="rId59" Type="http://schemas.openxmlformats.org/officeDocument/2006/relationships/hyperlink" Target="https://www.dcu.ie/people/researcher-recruitment-guideline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Jobs.ac.uk" TargetMode="External"/><Relationship Id="rId41" Type="http://schemas.openxmlformats.org/officeDocument/2006/relationships/hyperlink" Target="https://www.dcu.ie/people/grow" TargetMode="External"/><Relationship Id="rId54" Type="http://schemas.openxmlformats.org/officeDocument/2006/relationships/hyperlink" Target="http://www.Universityvacancies.com" TargetMode="External"/><Relationship Id="rId62" Type="http://schemas.openxmlformats.org/officeDocument/2006/relationships/hyperlink" Target="https://www.dcu.ie/policies/recruitment-selection-poli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dcu.ie/people/grow/dcu-researcher-career-framework/Competencies" TargetMode="External"/><Relationship Id="rId23" Type="http://schemas.openxmlformats.org/officeDocument/2006/relationships/hyperlink" Target="https://euraxess.ec.europa.eu/jobs" TargetMode="External"/><Relationship Id="rId28" Type="http://schemas.openxmlformats.org/officeDocument/2006/relationships/hyperlink" Target="https://www.dcu.ie/people/dcu-people-staff-profiles" TargetMode="External"/><Relationship Id="rId36" Type="http://schemas.openxmlformats.org/officeDocument/2006/relationships/hyperlink" Target="https://www.dcu.ie/people/edi/athena-swan" TargetMode="External"/><Relationship Id="rId49" Type="http://schemas.openxmlformats.org/officeDocument/2006/relationships/hyperlink" Target="https://www.dcu.ie/people/grow" TargetMode="External"/><Relationship Id="rId57" Type="http://schemas.openxmlformats.org/officeDocument/2006/relationships/hyperlink" Target="https://www.dcu.ie/policies/recruitment-selection-policy" TargetMode="External"/><Relationship Id="rId10" Type="http://schemas.openxmlformats.org/officeDocument/2006/relationships/hyperlink" Target="https://www.dcu.ie/policies/recruitment-selection-policy" TargetMode="External"/><Relationship Id="rId31" Type="http://schemas.openxmlformats.org/officeDocument/2006/relationships/hyperlink" Target="https://www.dcu.ie/people/benefits/dcu-campus-facilities" TargetMode="External"/><Relationship Id="rId44" Type="http://schemas.openxmlformats.org/officeDocument/2006/relationships/hyperlink" Target="https://www.dcu.ie/people/grow-new-staff-orientation" TargetMode="External"/><Relationship Id="rId52" Type="http://schemas.openxmlformats.org/officeDocument/2006/relationships/hyperlink" Target="https://euraxess.ec.europa.eu/job" TargetMode="External"/><Relationship Id="rId60" Type="http://schemas.openxmlformats.org/officeDocument/2006/relationships/hyperlink" Target="https://www.dcu.ie/policies/recruitment-selection-policy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www.dcu.ie/people/researcher-recruitment-guidelines" TargetMode="External"/><Relationship Id="rId18" Type="http://schemas.openxmlformats.org/officeDocument/2006/relationships/hyperlink" Target="https://www.dcu.ie/people/jobs" TargetMode="External"/><Relationship Id="rId39" Type="http://schemas.openxmlformats.org/officeDocument/2006/relationships/hyperlink" Target="https://www.dcu.ie/People/Jobs/Employee-Permit-Guideline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axess/index.cfm/services/researchPolicies" TargetMode="External"/><Relationship Id="rId1" Type="http://schemas.openxmlformats.org/officeDocument/2006/relationships/hyperlink" Target="http://ec.europa.eu/euraxess/index.cfm/services/research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9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McCanney</dc:creator>
  <cp:lastModifiedBy>Irene Murphy</cp:lastModifiedBy>
  <cp:revision>8</cp:revision>
  <cp:lastPrinted>2024-11-28T17:20:00Z</cp:lastPrinted>
  <dcterms:created xsi:type="dcterms:W3CDTF">2024-11-26T16:21:00Z</dcterms:created>
  <dcterms:modified xsi:type="dcterms:W3CDTF">2024-11-28T17:49:00Z</dcterms:modified>
</cp:coreProperties>
</file>